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B9BD" w14:textId="698432BC" w:rsidR="006744C3" w:rsidRPr="00184351" w:rsidRDefault="006744C3" w:rsidP="006520DB">
      <w:pPr>
        <w:pStyle w:val="Ttulo1"/>
        <w:spacing w:before="76" w:line="480" w:lineRule="auto"/>
        <w:ind w:left="0" w:right="-1"/>
        <w:jc w:val="center"/>
        <w:rPr>
          <w:lang w:val="pt-BR"/>
        </w:rPr>
      </w:pPr>
      <w:r>
        <w:rPr>
          <w:lang w:val="pt"/>
        </w:rPr>
        <w:t>REGIMENTO</w:t>
      </w:r>
      <w:r w:rsidR="00FF5117">
        <w:rPr>
          <w:lang w:val="pt"/>
        </w:rPr>
        <w:t xml:space="preserve"> </w:t>
      </w:r>
      <w:r>
        <w:rPr>
          <w:lang w:val="pt"/>
        </w:rPr>
        <w:t>INTERNO DO COMITÊ DE AUDITORIA</w:t>
      </w:r>
    </w:p>
    <w:p w14:paraId="76086BD6" w14:textId="1A77ACC3" w:rsidR="006744C3" w:rsidRPr="00184351" w:rsidRDefault="006744C3" w:rsidP="006520DB">
      <w:pPr>
        <w:spacing w:before="1"/>
        <w:ind w:right="-1"/>
        <w:jc w:val="center"/>
        <w:rPr>
          <w:b/>
          <w:sz w:val="24"/>
          <w:lang w:val="pt-BR"/>
        </w:rPr>
      </w:pPr>
      <w:r>
        <w:rPr>
          <w:b/>
          <w:sz w:val="24"/>
          <w:lang w:val="pt"/>
        </w:rPr>
        <w:t>BIOCERES CROP SOLUTIONS</w:t>
      </w:r>
      <w:r w:rsidR="004F02AC">
        <w:rPr>
          <w:b/>
          <w:sz w:val="24"/>
          <w:lang w:val="pt"/>
        </w:rPr>
        <w:t xml:space="preserve"> </w:t>
      </w:r>
      <w:r>
        <w:rPr>
          <w:b/>
          <w:sz w:val="24"/>
          <w:lang w:val="pt"/>
        </w:rPr>
        <w:t>CORP.</w:t>
      </w:r>
    </w:p>
    <w:p w14:paraId="3C1DEB53" w14:textId="77777777" w:rsidR="006744C3" w:rsidRPr="00184351" w:rsidRDefault="006744C3" w:rsidP="004F02AC">
      <w:pPr>
        <w:pStyle w:val="Corpodetexto"/>
        <w:spacing w:before="11"/>
        <w:ind w:right="-1"/>
        <w:rPr>
          <w:b/>
          <w:sz w:val="23"/>
          <w:lang w:val="pt-BR"/>
        </w:rPr>
      </w:pPr>
    </w:p>
    <w:p w14:paraId="62D9AF49" w14:textId="77777777" w:rsidR="006744C3" w:rsidRPr="00184351" w:rsidRDefault="006744C3" w:rsidP="004F02AC">
      <w:pPr>
        <w:pStyle w:val="Ttulo1"/>
        <w:ind w:left="0" w:right="-1"/>
        <w:jc w:val="both"/>
        <w:rPr>
          <w:lang w:val="pt-BR"/>
        </w:rPr>
      </w:pPr>
      <w:r>
        <w:rPr>
          <w:lang w:val="pt"/>
        </w:rPr>
        <w:t>Propósito</w:t>
      </w:r>
    </w:p>
    <w:p w14:paraId="54265F15" w14:textId="77777777" w:rsidR="006744C3" w:rsidRPr="00184351" w:rsidRDefault="006744C3" w:rsidP="004F02AC">
      <w:pPr>
        <w:pStyle w:val="Corpodetexto"/>
        <w:spacing w:before="5"/>
        <w:ind w:right="-1"/>
        <w:jc w:val="both"/>
        <w:rPr>
          <w:b/>
          <w:sz w:val="20"/>
          <w:lang w:val="pt-BR"/>
        </w:rPr>
      </w:pPr>
    </w:p>
    <w:p w14:paraId="5F1A811E" w14:textId="10EB9AF3" w:rsidR="006744C3" w:rsidRPr="00184351" w:rsidRDefault="006744C3" w:rsidP="004F02AC">
      <w:pPr>
        <w:pStyle w:val="Corpodetexto"/>
        <w:ind w:right="-1"/>
        <w:jc w:val="both"/>
        <w:rPr>
          <w:lang w:val="pt-BR"/>
        </w:rPr>
      </w:pPr>
      <w:r>
        <w:rPr>
          <w:lang w:val="pt"/>
        </w:rPr>
        <w:t xml:space="preserve">O Comitê de Auditoria é nomeado pelo Conselho de Administração (o "Conselho") da </w:t>
      </w:r>
      <w:proofErr w:type="spellStart"/>
      <w:r>
        <w:rPr>
          <w:lang w:val="pt"/>
        </w:rPr>
        <w:t>Bioceres</w:t>
      </w:r>
      <w:proofErr w:type="spellEnd"/>
      <w:r>
        <w:rPr>
          <w:lang w:val="pt"/>
        </w:rPr>
        <w:t xml:space="preserve"> Crop </w:t>
      </w:r>
      <w:proofErr w:type="spellStart"/>
      <w:r>
        <w:rPr>
          <w:lang w:val="pt"/>
        </w:rPr>
        <w:t>Solutions</w:t>
      </w:r>
      <w:proofErr w:type="spellEnd"/>
      <w:r>
        <w:rPr>
          <w:lang w:val="pt"/>
        </w:rPr>
        <w:t xml:space="preserve"> </w:t>
      </w:r>
      <w:proofErr w:type="spellStart"/>
      <w:r>
        <w:rPr>
          <w:lang w:val="pt"/>
        </w:rPr>
        <w:t>Corp</w:t>
      </w:r>
      <w:proofErr w:type="spellEnd"/>
      <w:r>
        <w:rPr>
          <w:lang w:val="pt"/>
        </w:rPr>
        <w:t xml:space="preserve">. (a "Companhia") </w:t>
      </w:r>
      <w:r w:rsidR="004734AF" w:rsidRPr="00184351">
        <w:rPr>
          <w:lang w:val="pt"/>
        </w:rPr>
        <w:t>e tem como</w:t>
      </w:r>
      <w:r w:rsidR="00E776B4" w:rsidRPr="00184351">
        <w:rPr>
          <w:lang w:val="pt"/>
        </w:rPr>
        <w:t xml:space="preserve"> finalidade</w:t>
      </w:r>
      <w:r>
        <w:rPr>
          <w:lang w:val="pt"/>
        </w:rPr>
        <w:t xml:space="preserve"> auxiliar o Conselho no monitoramento (1) da integridade das demonstrações financeiras anuais, semestrais, trimestrais e outras da Companhia, (2) </w:t>
      </w:r>
      <w:r w:rsidR="00184351">
        <w:rPr>
          <w:lang w:val="pt"/>
        </w:rPr>
        <w:t>as</w:t>
      </w:r>
      <w:r>
        <w:rPr>
          <w:lang w:val="pt"/>
        </w:rPr>
        <w:t xml:space="preserve"> qualificações e independência do auditor independente, (3) o desempenho do auditor independente da Companhia e (4) o cumprimento pela </w:t>
      </w:r>
      <w:r w:rsidRPr="00184351">
        <w:rPr>
          <w:lang w:val="pt"/>
        </w:rPr>
        <w:t>Companhia dos requisitos legais e regulatórios. O Comitê de Auditoria também analisará e aprovará todas as transações com partes relacionadas.</w:t>
      </w:r>
    </w:p>
    <w:p w14:paraId="16D84999" w14:textId="77777777" w:rsidR="006744C3" w:rsidRPr="00184351" w:rsidRDefault="006744C3" w:rsidP="004F02AC">
      <w:pPr>
        <w:pStyle w:val="Corpodetexto"/>
        <w:spacing w:before="4"/>
        <w:ind w:right="-1"/>
        <w:jc w:val="both"/>
        <w:rPr>
          <w:sz w:val="21"/>
          <w:lang w:val="pt-BR"/>
        </w:rPr>
      </w:pPr>
    </w:p>
    <w:p w14:paraId="028C2311" w14:textId="77777777" w:rsidR="006744C3" w:rsidRPr="00184351" w:rsidRDefault="006744C3" w:rsidP="004F02AC">
      <w:pPr>
        <w:pStyle w:val="Ttulo1"/>
        <w:ind w:left="0" w:right="-1"/>
        <w:jc w:val="both"/>
        <w:rPr>
          <w:lang w:val="pt-BR"/>
        </w:rPr>
      </w:pPr>
      <w:r>
        <w:rPr>
          <w:lang w:val="pt"/>
        </w:rPr>
        <w:t>Composição do Comitê</w:t>
      </w:r>
    </w:p>
    <w:p w14:paraId="5529E44B" w14:textId="77777777" w:rsidR="006744C3" w:rsidRPr="00184351" w:rsidRDefault="006744C3" w:rsidP="004F02AC">
      <w:pPr>
        <w:pStyle w:val="Corpodetexto"/>
        <w:spacing w:before="5"/>
        <w:ind w:right="-1"/>
        <w:jc w:val="both"/>
        <w:rPr>
          <w:b/>
          <w:sz w:val="20"/>
          <w:lang w:val="pt-BR"/>
        </w:rPr>
      </w:pPr>
    </w:p>
    <w:p w14:paraId="4327F607" w14:textId="0B7F0F16" w:rsidR="006744C3" w:rsidRPr="00184351" w:rsidRDefault="006744C3" w:rsidP="004F02AC">
      <w:pPr>
        <w:pStyle w:val="Corpodetexto"/>
        <w:ind w:right="-1"/>
        <w:jc w:val="both"/>
        <w:rPr>
          <w:lang w:val="pt-BR"/>
        </w:rPr>
      </w:pPr>
      <w:r>
        <w:rPr>
          <w:lang w:val="pt"/>
        </w:rPr>
        <w:t xml:space="preserve">O Comitê de Auditoria é composto por, no mínimo, três membros, </w:t>
      </w:r>
      <w:r w:rsidRPr="000C68CE">
        <w:rPr>
          <w:lang w:val="pt"/>
        </w:rPr>
        <w:t>na ausência de uma vaga temporária.</w:t>
      </w:r>
      <w:r>
        <w:rPr>
          <w:lang w:val="pt"/>
        </w:rPr>
        <w:t xml:space="preserve"> O Comitê de Auditoria deve atender aos requisitos de conselheiros independentes e do comitê de auditoria da Bolsa </w:t>
      </w:r>
      <w:r w:rsidRPr="000C68CE">
        <w:rPr>
          <w:lang w:val="pt"/>
        </w:rPr>
        <w:t xml:space="preserve">de Valores de Nova York e aos requisitos de independência e experiência da Seção 10A(m)(3) do </w:t>
      </w:r>
      <w:proofErr w:type="spellStart"/>
      <w:r w:rsidRPr="000C68CE">
        <w:rPr>
          <w:lang w:val="pt"/>
        </w:rPr>
        <w:t>Securities</w:t>
      </w:r>
      <w:proofErr w:type="spellEnd"/>
      <w:r w:rsidRPr="000C68CE">
        <w:rPr>
          <w:lang w:val="pt"/>
        </w:rPr>
        <w:t xml:space="preserve"> Exchange </w:t>
      </w:r>
      <w:proofErr w:type="spellStart"/>
      <w:r w:rsidRPr="000C68CE">
        <w:rPr>
          <w:lang w:val="pt"/>
        </w:rPr>
        <w:t>Act</w:t>
      </w:r>
      <w:proofErr w:type="spellEnd"/>
      <w:r w:rsidRPr="000C68CE">
        <w:rPr>
          <w:lang w:val="pt"/>
        </w:rPr>
        <w:t xml:space="preserve"> de 1934, conforme alterado (o "Exchange </w:t>
      </w:r>
      <w:proofErr w:type="spellStart"/>
      <w:r w:rsidRPr="000C68CE">
        <w:rPr>
          <w:lang w:val="pt"/>
        </w:rPr>
        <w:t>Act</w:t>
      </w:r>
      <w:proofErr w:type="spellEnd"/>
      <w:r w:rsidRPr="000C68CE">
        <w:rPr>
          <w:lang w:val="pt"/>
        </w:rPr>
        <w:t xml:space="preserve">") e às regras e regulamentos da </w:t>
      </w:r>
      <w:proofErr w:type="spellStart"/>
      <w:r w:rsidRPr="000C68CE">
        <w:rPr>
          <w:lang w:val="pt"/>
        </w:rPr>
        <w:t>Securities</w:t>
      </w:r>
      <w:proofErr w:type="spellEnd"/>
      <w:r w:rsidRPr="000C68CE">
        <w:rPr>
          <w:lang w:val="pt"/>
        </w:rPr>
        <w:t xml:space="preserve"> </w:t>
      </w:r>
      <w:proofErr w:type="spellStart"/>
      <w:r w:rsidRPr="000C68CE">
        <w:rPr>
          <w:lang w:val="pt"/>
        </w:rPr>
        <w:t>and</w:t>
      </w:r>
      <w:proofErr w:type="spellEnd"/>
      <w:r w:rsidRPr="000C68CE">
        <w:rPr>
          <w:lang w:val="pt"/>
        </w:rPr>
        <w:t xml:space="preserve"> Exchange Commission (a "Comissão").</w:t>
      </w:r>
    </w:p>
    <w:p w14:paraId="6F1640C8" w14:textId="77777777" w:rsidR="006744C3" w:rsidRPr="00184351" w:rsidRDefault="006744C3" w:rsidP="004F02AC">
      <w:pPr>
        <w:pStyle w:val="Corpodetexto"/>
        <w:spacing w:before="10"/>
        <w:ind w:right="-1"/>
        <w:jc w:val="both"/>
        <w:rPr>
          <w:sz w:val="20"/>
          <w:lang w:val="pt-BR"/>
        </w:rPr>
      </w:pPr>
    </w:p>
    <w:p w14:paraId="43C03B7B" w14:textId="22B3343B" w:rsidR="006744C3" w:rsidRPr="00184351" w:rsidRDefault="006744C3" w:rsidP="004F02AC">
      <w:pPr>
        <w:pStyle w:val="Corpodetexto"/>
        <w:ind w:right="-1"/>
        <w:jc w:val="both"/>
        <w:rPr>
          <w:lang w:val="pt-BR"/>
        </w:rPr>
      </w:pPr>
      <w:r>
        <w:rPr>
          <w:lang w:val="pt"/>
        </w:rPr>
        <w:t xml:space="preserve">Os membros do Comitê de Auditoria </w:t>
      </w:r>
      <w:r w:rsidR="002C028D">
        <w:rPr>
          <w:lang w:val="pt"/>
        </w:rPr>
        <w:t xml:space="preserve">devem ser </w:t>
      </w:r>
      <w:r>
        <w:rPr>
          <w:lang w:val="pt"/>
        </w:rPr>
        <w:t>nomeados pelo Conselho de Administração. Os membros do Comitê de Auditoria podem ser substituídos pelo Conselho de Administração.</w:t>
      </w:r>
      <w:r w:rsidR="008C1469">
        <w:rPr>
          <w:lang w:val="pt"/>
        </w:rPr>
        <w:t xml:space="preserve"> </w:t>
      </w:r>
      <w:r w:rsidR="00262C46">
        <w:rPr>
          <w:lang w:val="pt"/>
        </w:rPr>
        <w:t>O</w:t>
      </w:r>
      <w:r>
        <w:rPr>
          <w:lang w:val="pt"/>
        </w:rPr>
        <w:t>s membros d</w:t>
      </w:r>
      <w:r w:rsidR="00E057B2">
        <w:rPr>
          <w:lang w:val="pt"/>
        </w:rPr>
        <w:t>o</w:t>
      </w:r>
      <w:r>
        <w:rPr>
          <w:lang w:val="pt"/>
        </w:rPr>
        <w:t xml:space="preserve"> Comitê de Auditoria designarão um Presidente por maioria de votos do Comitê de Auditoria</w:t>
      </w:r>
      <w:r w:rsidR="00262C46">
        <w:rPr>
          <w:lang w:val="pt"/>
        </w:rPr>
        <w:t>, exceto se um Presidente tiver sido eleito pelo Conselho de Administração</w:t>
      </w:r>
      <w:r>
        <w:rPr>
          <w:lang w:val="pt"/>
        </w:rPr>
        <w:t xml:space="preserve">. O Presidente do Comitê de Auditoria deve ser membro do Comitê de Auditoria e, se presente, presidirá </w:t>
      </w:r>
      <w:r w:rsidR="008F52C2">
        <w:rPr>
          <w:lang w:val="pt"/>
        </w:rPr>
        <w:t>as</w:t>
      </w:r>
      <w:r>
        <w:rPr>
          <w:lang w:val="pt"/>
        </w:rPr>
        <w:t xml:space="preserve"> </w:t>
      </w:r>
      <w:r w:rsidR="008F52C2">
        <w:rPr>
          <w:lang w:val="pt"/>
        </w:rPr>
        <w:t>reuniões</w:t>
      </w:r>
      <w:r>
        <w:rPr>
          <w:lang w:val="pt"/>
        </w:rPr>
        <w:t xml:space="preserve"> do Comitê de Auditoria. Ele aconselhará e orientará os executivos da Companhia e exercerá outras funções que lhe forem eventualmente atribuídas pelo Comitê de Auditoria ou pelo Conselho de Administração. </w:t>
      </w:r>
    </w:p>
    <w:p w14:paraId="40B6BD38" w14:textId="77777777" w:rsidR="006744C3" w:rsidRPr="00184351" w:rsidRDefault="006744C3" w:rsidP="004F02AC">
      <w:pPr>
        <w:pStyle w:val="Corpodetexto"/>
        <w:spacing w:before="10"/>
        <w:ind w:right="-1"/>
        <w:jc w:val="both"/>
        <w:rPr>
          <w:sz w:val="20"/>
          <w:lang w:val="pt-BR"/>
        </w:rPr>
      </w:pPr>
    </w:p>
    <w:p w14:paraId="3D85D786" w14:textId="3E7E5578" w:rsidR="006744C3" w:rsidRPr="00184351" w:rsidRDefault="006744C3" w:rsidP="004F02AC">
      <w:pPr>
        <w:pStyle w:val="Corpodetexto"/>
        <w:ind w:right="-1"/>
        <w:jc w:val="both"/>
        <w:rPr>
          <w:lang w:val="pt-BR"/>
        </w:rPr>
      </w:pPr>
      <w:r w:rsidRPr="005E28A2">
        <w:rPr>
          <w:lang w:val="pt"/>
        </w:rPr>
        <w:t xml:space="preserve">Todos os membros do Comitê de Auditoria devem ter conhecimentos financeiros e pelo menos um membro do Comitê de Auditoria deve ter experiência profissional anterior em finanças ou contabilidade, certificação profissional exigida em contabilidade ou outra experiência ou antecedentes comparáveis que resultem na sofisticação do conhecimento financeiro do indivíduo, incluindo ser ou ter sido um diretor executivo, diretor financeiro ou outro diretor sênior com responsabilidades de supervisão financeira, conforme a interpretação da qualificação pelo Conselho em seu julgamento de negócios. Pelo menos um membro do comitê deve ser um "perito financeiro de comitê de auditoria", </w:t>
      </w:r>
      <w:r w:rsidR="0096311B" w:rsidRPr="005E28A2">
        <w:rPr>
          <w:lang w:val="pt"/>
        </w:rPr>
        <w:t>na forma como tal termo</w:t>
      </w:r>
      <w:r w:rsidRPr="005E28A2">
        <w:rPr>
          <w:lang w:val="pt"/>
        </w:rPr>
        <w:t xml:space="preserve"> </w:t>
      </w:r>
      <w:r w:rsidR="0096311B" w:rsidRPr="005E28A2">
        <w:rPr>
          <w:lang w:val="pt"/>
        </w:rPr>
        <w:t>for</w:t>
      </w:r>
      <w:r w:rsidRPr="005E28A2">
        <w:rPr>
          <w:lang w:val="pt"/>
        </w:rPr>
        <w:t xml:space="preserve"> definido pela Comissão.</w:t>
      </w:r>
    </w:p>
    <w:p w14:paraId="52AA02C6" w14:textId="77777777" w:rsidR="006744C3" w:rsidRPr="00184351" w:rsidRDefault="006744C3" w:rsidP="004F02AC">
      <w:pPr>
        <w:pStyle w:val="Corpodetexto"/>
        <w:spacing w:before="4"/>
        <w:ind w:right="-1"/>
        <w:jc w:val="both"/>
        <w:rPr>
          <w:sz w:val="21"/>
          <w:lang w:val="pt-BR"/>
        </w:rPr>
      </w:pPr>
    </w:p>
    <w:p w14:paraId="5F3950A0" w14:textId="77777777" w:rsidR="006744C3" w:rsidRPr="00184351" w:rsidRDefault="006744C3" w:rsidP="004F02AC">
      <w:pPr>
        <w:pStyle w:val="Ttulo1"/>
        <w:ind w:left="0" w:right="-1"/>
        <w:jc w:val="both"/>
        <w:rPr>
          <w:lang w:val="pt-BR"/>
        </w:rPr>
      </w:pPr>
      <w:r>
        <w:rPr>
          <w:lang w:val="pt"/>
        </w:rPr>
        <w:t>Reuniões</w:t>
      </w:r>
    </w:p>
    <w:p w14:paraId="34D6FD24" w14:textId="77777777" w:rsidR="006744C3" w:rsidRPr="00184351" w:rsidRDefault="006744C3" w:rsidP="004F02AC">
      <w:pPr>
        <w:pStyle w:val="Corpodetexto"/>
        <w:spacing w:before="5"/>
        <w:ind w:right="-1"/>
        <w:jc w:val="both"/>
        <w:rPr>
          <w:b/>
          <w:sz w:val="20"/>
          <w:lang w:val="pt-BR"/>
        </w:rPr>
      </w:pPr>
    </w:p>
    <w:p w14:paraId="1D8EE013" w14:textId="5CE6B01D" w:rsidR="006744C3" w:rsidRPr="008A63CE" w:rsidRDefault="006744C3" w:rsidP="004F02AC">
      <w:pPr>
        <w:pStyle w:val="Corpodetexto"/>
        <w:ind w:right="-1"/>
        <w:jc w:val="both"/>
        <w:rPr>
          <w:lang w:val="pt"/>
        </w:rPr>
      </w:pPr>
      <w:r>
        <w:rPr>
          <w:lang w:val="pt"/>
        </w:rPr>
        <w:t>A maioria dos membros de todo o Comitê de Auditoria constituirá o quórum. O Comitê de Auditoria deliberará com base no voto afirmativo da maioria dos membros presentes na reunião em que houver quórum. O Comitê de Auditoria</w:t>
      </w:r>
      <w:r w:rsidR="00F67569">
        <w:rPr>
          <w:lang w:val="pt"/>
        </w:rPr>
        <w:t xml:space="preserve"> deverá se</w:t>
      </w:r>
      <w:r>
        <w:rPr>
          <w:lang w:val="pt"/>
        </w:rPr>
        <w:t xml:space="preserve"> reunir com a frequência que determinar, mas não menos que trimestralmente. O Comitê de Auditoria </w:t>
      </w:r>
      <w:r w:rsidR="00450E00">
        <w:rPr>
          <w:lang w:val="pt"/>
        </w:rPr>
        <w:t xml:space="preserve">se </w:t>
      </w:r>
      <w:r>
        <w:rPr>
          <w:lang w:val="pt"/>
        </w:rPr>
        <w:t>reunir</w:t>
      </w:r>
      <w:r w:rsidR="00450E00">
        <w:rPr>
          <w:lang w:val="pt"/>
        </w:rPr>
        <w:t>á</w:t>
      </w:r>
      <w:r>
        <w:rPr>
          <w:lang w:val="pt"/>
        </w:rPr>
        <w:t xml:space="preserve"> periodicamente com a administração e </w:t>
      </w:r>
      <w:r w:rsidR="00450E00">
        <w:rPr>
          <w:lang w:val="pt"/>
        </w:rPr>
        <w:t xml:space="preserve">os conselheiros </w:t>
      </w:r>
      <w:r>
        <w:rPr>
          <w:lang w:val="pt"/>
        </w:rPr>
        <w:t>independente</w:t>
      </w:r>
      <w:r w:rsidR="00450E00">
        <w:rPr>
          <w:lang w:val="pt"/>
        </w:rPr>
        <w:t>s</w:t>
      </w:r>
      <w:r>
        <w:rPr>
          <w:lang w:val="pt"/>
        </w:rPr>
        <w:t xml:space="preserve"> em sessões executivas separadas. O Comitê de Auditoria poderá solicitar </w:t>
      </w:r>
      <w:r w:rsidR="00751B90">
        <w:rPr>
          <w:lang w:val="pt"/>
        </w:rPr>
        <w:t>a participação de</w:t>
      </w:r>
      <w:r w:rsidR="00FD6179">
        <w:rPr>
          <w:lang w:val="pt"/>
        </w:rPr>
        <w:t xml:space="preserve"> </w:t>
      </w:r>
      <w:r>
        <w:rPr>
          <w:lang w:val="pt"/>
        </w:rPr>
        <w:lastRenderedPageBreak/>
        <w:t>qualquer diretor</w:t>
      </w:r>
      <w:r w:rsidR="00751B90">
        <w:rPr>
          <w:lang w:val="pt"/>
        </w:rPr>
        <w:t>,</w:t>
      </w:r>
      <w:r>
        <w:rPr>
          <w:lang w:val="pt"/>
        </w:rPr>
        <w:t xml:space="preserve"> funcionário da Companhia</w:t>
      </w:r>
      <w:r w:rsidR="00751B90">
        <w:rPr>
          <w:lang w:val="pt"/>
        </w:rPr>
        <w:t>,</w:t>
      </w:r>
      <w:r>
        <w:rPr>
          <w:lang w:val="pt"/>
        </w:rPr>
        <w:t xml:space="preserve"> advogado externo ou auditor independente da Companhia em uma reunião do Comitê de Auditoria ou para </w:t>
      </w:r>
      <w:r w:rsidR="00F179C1">
        <w:rPr>
          <w:lang w:val="pt"/>
        </w:rPr>
        <w:t>que se</w:t>
      </w:r>
      <w:r>
        <w:rPr>
          <w:lang w:val="pt"/>
        </w:rPr>
        <w:t xml:space="preserve"> </w:t>
      </w:r>
      <w:r w:rsidR="00F179C1">
        <w:rPr>
          <w:lang w:val="pt"/>
        </w:rPr>
        <w:t>reúnam</w:t>
      </w:r>
      <w:r>
        <w:rPr>
          <w:lang w:val="pt"/>
        </w:rPr>
        <w:t xml:space="preserve"> com quaisquer membros ou consultores do Comitê de Auditoria.</w:t>
      </w:r>
    </w:p>
    <w:p w14:paraId="0D36EB8F" w14:textId="77777777" w:rsidR="006744C3" w:rsidRPr="00184351" w:rsidRDefault="006744C3" w:rsidP="004F02AC">
      <w:pPr>
        <w:pStyle w:val="Corpodetexto"/>
        <w:spacing w:before="3"/>
        <w:ind w:right="-1"/>
        <w:jc w:val="both"/>
        <w:rPr>
          <w:sz w:val="21"/>
          <w:lang w:val="pt-BR"/>
        </w:rPr>
      </w:pPr>
    </w:p>
    <w:p w14:paraId="0EF77856" w14:textId="77777777" w:rsidR="006744C3" w:rsidRPr="00184351" w:rsidRDefault="006744C3" w:rsidP="004F02AC">
      <w:pPr>
        <w:pStyle w:val="Ttulo1"/>
        <w:ind w:left="0" w:right="-1"/>
        <w:jc w:val="both"/>
        <w:rPr>
          <w:lang w:val="pt-BR"/>
        </w:rPr>
      </w:pPr>
      <w:r>
        <w:rPr>
          <w:lang w:val="pt"/>
        </w:rPr>
        <w:t>Autoridade e Responsabilidades do Comitê</w:t>
      </w:r>
    </w:p>
    <w:p w14:paraId="46D0353D" w14:textId="77777777" w:rsidR="006744C3" w:rsidRPr="00184351" w:rsidRDefault="006744C3" w:rsidP="004F02AC">
      <w:pPr>
        <w:pStyle w:val="Corpodetexto"/>
        <w:spacing w:before="5"/>
        <w:ind w:right="-1"/>
        <w:jc w:val="both"/>
        <w:rPr>
          <w:b/>
          <w:sz w:val="20"/>
          <w:lang w:val="pt-BR"/>
        </w:rPr>
      </w:pPr>
    </w:p>
    <w:p w14:paraId="3C972F44" w14:textId="2B6CA148" w:rsidR="006744C3" w:rsidRPr="00184351" w:rsidRDefault="006744C3" w:rsidP="004F02AC">
      <w:pPr>
        <w:pStyle w:val="Corpodetexto"/>
        <w:ind w:right="-1"/>
        <w:jc w:val="both"/>
        <w:rPr>
          <w:lang w:val="pt-BR"/>
        </w:rPr>
      </w:pPr>
      <w:r>
        <w:rPr>
          <w:lang w:val="pt"/>
        </w:rPr>
        <w:t xml:space="preserve">O Comitê de Auditoria terá competência exclusiva para nomear ou substituir o auditor independente. O Comitê de Auditoria será diretamente responsável por determinar a remuneração e a supervisão do trabalho do auditor independente (incluindo a resolução de divergências entre </w:t>
      </w:r>
      <w:r w:rsidR="006156FE">
        <w:rPr>
          <w:lang w:val="pt"/>
        </w:rPr>
        <w:t xml:space="preserve">ele e </w:t>
      </w:r>
      <w:r>
        <w:rPr>
          <w:lang w:val="pt"/>
        </w:rPr>
        <w:t xml:space="preserve">a administração em relação a relatórios financeiros) com a finalidade de preparar ou emitir um relatório de auditoria ou </w:t>
      </w:r>
      <w:r w:rsidR="00EF55BB">
        <w:rPr>
          <w:lang w:val="pt"/>
        </w:rPr>
        <w:t>documentos</w:t>
      </w:r>
      <w:r>
        <w:rPr>
          <w:lang w:val="pt"/>
        </w:rPr>
        <w:t xml:space="preserve"> similares. O auditor independente reportar-se-á diretamente ao Comitê de Auditoria.</w:t>
      </w:r>
    </w:p>
    <w:p w14:paraId="0EFD0FD5" w14:textId="77777777" w:rsidR="006744C3" w:rsidRPr="00184351" w:rsidRDefault="006744C3" w:rsidP="004F02AC">
      <w:pPr>
        <w:pStyle w:val="Corpodetexto"/>
        <w:spacing w:before="10"/>
        <w:ind w:right="-1"/>
        <w:jc w:val="both"/>
        <w:rPr>
          <w:sz w:val="20"/>
          <w:lang w:val="pt-BR"/>
        </w:rPr>
      </w:pPr>
    </w:p>
    <w:p w14:paraId="1D5526D6" w14:textId="0C789ABE" w:rsidR="006744C3" w:rsidRDefault="006744C3" w:rsidP="004F02AC">
      <w:pPr>
        <w:pStyle w:val="Corpodetexto"/>
        <w:ind w:right="-1"/>
        <w:jc w:val="both"/>
        <w:rPr>
          <w:lang w:val="pt"/>
        </w:rPr>
      </w:pPr>
      <w:r>
        <w:rPr>
          <w:lang w:val="pt"/>
        </w:rPr>
        <w:t>O Comitê de Auditoria deverá pré-aprovar todos os serviços de auditoria e serviços não relacionados à auditoria permitidos a serem executados para a Companhia por seu auditor independente, incluindo os honorários e seus termos (sujeitos às exceções mínimas para serviços não relacionados à auditoria descritas na Seção 10A(i)(1)(B) d</w:t>
      </w:r>
      <w:r w:rsidR="00E06B4A">
        <w:rPr>
          <w:lang w:val="pt"/>
        </w:rPr>
        <w:t xml:space="preserve">o </w:t>
      </w:r>
      <w:r w:rsidRPr="00E06B4A">
        <w:rPr>
          <w:lang w:val="pt"/>
        </w:rPr>
        <w:t xml:space="preserve">Exchange </w:t>
      </w:r>
      <w:proofErr w:type="spellStart"/>
      <w:r w:rsidRPr="00E06B4A">
        <w:rPr>
          <w:lang w:val="pt"/>
        </w:rPr>
        <w:t>Act</w:t>
      </w:r>
      <w:proofErr w:type="spellEnd"/>
      <w:r w:rsidRPr="00E06B4A">
        <w:rPr>
          <w:lang w:val="pt"/>
        </w:rPr>
        <w:t xml:space="preserve"> de 1934</w:t>
      </w:r>
      <w:r>
        <w:rPr>
          <w:lang w:val="pt"/>
        </w:rPr>
        <w:t xml:space="preserve"> que sejam aprovadas pelo Comitê de Auditoria antes da conclusão da auditoria). O Comitê de Auditoria pode formar e delegar autoridade para subcomitês do Comitê de Auditoria, compostos por um ou mais membros, quando adequado, incluindo-se nessa delegação a autoridade para conceder </w:t>
      </w:r>
      <w:proofErr w:type="spellStart"/>
      <w:r>
        <w:rPr>
          <w:lang w:val="pt"/>
        </w:rPr>
        <w:t>pré</w:t>
      </w:r>
      <w:proofErr w:type="spellEnd"/>
      <w:r>
        <w:rPr>
          <w:lang w:val="pt"/>
        </w:rPr>
        <w:t xml:space="preserve">-aprovações de serviços de auditoria e serviços não relacionados com a auditoria autorizados, desde que tais decisões que concedam </w:t>
      </w:r>
      <w:proofErr w:type="spellStart"/>
      <w:r>
        <w:rPr>
          <w:lang w:val="pt"/>
        </w:rPr>
        <w:t>pré</w:t>
      </w:r>
      <w:proofErr w:type="spellEnd"/>
      <w:r>
        <w:rPr>
          <w:lang w:val="pt"/>
        </w:rPr>
        <w:t>-aprovações sejam apresentadas ao Comitê de Auditoria em sua próxima reunião agendada.</w:t>
      </w:r>
    </w:p>
    <w:p w14:paraId="66BFAC04" w14:textId="77777777" w:rsidR="006744C3" w:rsidRPr="00184351" w:rsidRDefault="006744C3" w:rsidP="004F02AC">
      <w:pPr>
        <w:pStyle w:val="Corpodetexto"/>
        <w:spacing w:before="10"/>
        <w:ind w:right="-1"/>
        <w:jc w:val="both"/>
        <w:rPr>
          <w:sz w:val="20"/>
          <w:lang w:val="pt-BR"/>
        </w:rPr>
      </w:pPr>
    </w:p>
    <w:p w14:paraId="62371235" w14:textId="77777777" w:rsidR="006744C3" w:rsidRPr="00184351" w:rsidRDefault="006744C3" w:rsidP="004F02AC">
      <w:pPr>
        <w:pStyle w:val="Corpodetexto"/>
        <w:spacing w:before="1"/>
        <w:ind w:right="-1"/>
        <w:jc w:val="both"/>
        <w:rPr>
          <w:lang w:val="pt-BR"/>
        </w:rPr>
      </w:pPr>
      <w:r>
        <w:rPr>
          <w:lang w:val="pt"/>
        </w:rPr>
        <w:t>O Comitê de Auditoria terá autoridade, na medida em que considere necessário ou adequado, para manter consultores jurídicos, contabilísticos ou outros consultores independentes. A Companhia providenciará o financiamento adequado, conforme determinado pelo Comitê de Auditoria, para o pagamento de remuneração (i) ao auditor independente para fins de elaboração ou emissão de relatório de auditoria e (</w:t>
      </w:r>
      <w:proofErr w:type="spellStart"/>
      <w:r>
        <w:rPr>
          <w:lang w:val="pt"/>
        </w:rPr>
        <w:t>ii</w:t>
      </w:r>
      <w:proofErr w:type="spellEnd"/>
      <w:r>
        <w:rPr>
          <w:lang w:val="pt"/>
        </w:rPr>
        <w:t>) a quaisquer assessores empregados pelo Comitê de Auditoria.</w:t>
      </w:r>
    </w:p>
    <w:p w14:paraId="75C265A6" w14:textId="77777777" w:rsidR="006744C3" w:rsidRPr="00184351" w:rsidRDefault="006744C3" w:rsidP="004F02AC">
      <w:pPr>
        <w:pStyle w:val="Corpodetexto"/>
        <w:spacing w:before="10"/>
        <w:ind w:right="-1"/>
        <w:jc w:val="both"/>
        <w:rPr>
          <w:sz w:val="20"/>
          <w:lang w:val="pt-BR"/>
        </w:rPr>
      </w:pPr>
    </w:p>
    <w:p w14:paraId="3DC28ECF" w14:textId="66441111" w:rsidR="006744C3" w:rsidRPr="00184351" w:rsidRDefault="006744C3" w:rsidP="004F02AC">
      <w:pPr>
        <w:pStyle w:val="Corpodetexto"/>
        <w:ind w:right="-1"/>
        <w:jc w:val="both"/>
        <w:rPr>
          <w:lang w:val="pt-BR"/>
        </w:rPr>
      </w:pPr>
      <w:r w:rsidRPr="00617E78">
        <w:rPr>
          <w:lang w:val="pt"/>
        </w:rPr>
        <w:t>O Comitê de Auditoria deve discutir com o auditor independente suas responsabilidades de acordo com as normas de auditoria geralmente aceitas</w:t>
      </w:r>
      <w:r w:rsidR="0015392D" w:rsidRPr="00617E78">
        <w:rPr>
          <w:lang w:val="pt"/>
        </w:rPr>
        <w:t xml:space="preserve"> (</w:t>
      </w:r>
      <w:r w:rsidR="001E7E67" w:rsidRPr="00617E78">
        <w:rPr>
          <w:lang w:val="pt"/>
        </w:rPr>
        <w:t>vigentes</w:t>
      </w:r>
      <w:r w:rsidR="00890471" w:rsidRPr="00617E78">
        <w:rPr>
          <w:lang w:val="pt"/>
        </w:rPr>
        <w:t xml:space="preserve">, </w:t>
      </w:r>
      <w:r w:rsidR="00015DEC" w:rsidRPr="00617E78">
        <w:rPr>
          <w:lang w:val="pt"/>
        </w:rPr>
        <w:t xml:space="preserve">comumente </w:t>
      </w:r>
      <w:r w:rsidR="00890471" w:rsidRPr="00617E78">
        <w:rPr>
          <w:lang w:val="pt"/>
        </w:rPr>
        <w:t>aplicáveis</w:t>
      </w:r>
      <w:r w:rsidR="001E7E67" w:rsidRPr="00617E78">
        <w:rPr>
          <w:lang w:val="pt"/>
        </w:rPr>
        <w:t>)</w:t>
      </w:r>
      <w:r w:rsidRPr="00617E78">
        <w:rPr>
          <w:lang w:val="pt"/>
        </w:rPr>
        <w:t>, revisar e aprovar o escopo e o cronograma planejados do(s) plano(s) anual(</w:t>
      </w:r>
      <w:proofErr w:type="spellStart"/>
      <w:r w:rsidRPr="00617E78">
        <w:rPr>
          <w:lang w:val="pt"/>
        </w:rPr>
        <w:t>is</w:t>
      </w:r>
      <w:proofErr w:type="spellEnd"/>
      <w:r w:rsidRPr="00617E78">
        <w:rPr>
          <w:lang w:val="pt"/>
        </w:rPr>
        <w:t>) de auditoria do auditor independente e discutir as conclusões significativas da auditoria, incluindo quaisquer problemas ou dificuldades encontradas.</w:t>
      </w:r>
    </w:p>
    <w:p w14:paraId="6BED7EA0" w14:textId="77777777" w:rsidR="006744C3" w:rsidRPr="00184351" w:rsidRDefault="006744C3" w:rsidP="004F02AC">
      <w:pPr>
        <w:pStyle w:val="Corpodetexto"/>
        <w:spacing w:before="10"/>
        <w:ind w:right="-1"/>
        <w:jc w:val="both"/>
        <w:rPr>
          <w:sz w:val="20"/>
          <w:lang w:val="pt-BR"/>
        </w:rPr>
      </w:pPr>
    </w:p>
    <w:p w14:paraId="111FC1C1" w14:textId="34BFA4AB" w:rsidR="006744C3" w:rsidRPr="00184351" w:rsidRDefault="006744C3" w:rsidP="004F02AC">
      <w:pPr>
        <w:pStyle w:val="Corpodetexto"/>
        <w:ind w:right="-1"/>
        <w:jc w:val="both"/>
        <w:rPr>
          <w:lang w:val="pt-BR"/>
        </w:rPr>
      </w:pPr>
      <w:r>
        <w:rPr>
          <w:lang w:val="pt"/>
        </w:rPr>
        <w:t>O Comitê de Auditoria elaborará relatórios periódicos ao Conselho de Administração. Tais relatórios incluirão uma revisão de todas as questões que surgirem com relação à qualidade ou integridade das demonstrações financeiras da Companhia, a conformidade da Companhia com requisitos legais ou regulamentares, a independência e desempenho do auditor independente da Companhia, o desempenho da função de auditoria interna e quaisquer outros assuntos que o Comitê de Auditoria julgar adequados ou forem solicitados pela Diretoria. O Comitê de Auditoria analisará e reavaliará a adequação dest</w:t>
      </w:r>
      <w:r w:rsidR="00D8013B">
        <w:rPr>
          <w:lang w:val="pt"/>
        </w:rPr>
        <w:t>e</w:t>
      </w:r>
      <w:r>
        <w:rPr>
          <w:lang w:val="pt"/>
        </w:rPr>
        <w:t xml:space="preserve"> </w:t>
      </w:r>
      <w:r w:rsidR="00D8013B">
        <w:rPr>
          <w:lang w:val="pt"/>
        </w:rPr>
        <w:t>Regimento</w:t>
      </w:r>
      <w:r>
        <w:rPr>
          <w:lang w:val="pt"/>
        </w:rPr>
        <w:t xml:space="preserve"> anualmente e recomendará alterações, as quais serão propostas ao Conselho para aprovação. O Comitê de Auditoria analisará anualmente o seu próprio desempenho.</w:t>
      </w:r>
    </w:p>
    <w:p w14:paraId="0A58C5E2" w14:textId="77777777" w:rsidR="006744C3" w:rsidRPr="00184351" w:rsidRDefault="006744C3" w:rsidP="004F02AC">
      <w:pPr>
        <w:pStyle w:val="Corpodetexto"/>
        <w:spacing w:before="10"/>
        <w:ind w:right="-1"/>
        <w:jc w:val="both"/>
        <w:rPr>
          <w:sz w:val="20"/>
          <w:lang w:val="pt-BR"/>
        </w:rPr>
      </w:pPr>
    </w:p>
    <w:p w14:paraId="0AAC2E7F" w14:textId="77777777" w:rsidR="006744C3" w:rsidRPr="00184351" w:rsidRDefault="006744C3" w:rsidP="004F02AC">
      <w:pPr>
        <w:pStyle w:val="Corpodetexto"/>
        <w:ind w:right="-1"/>
        <w:jc w:val="both"/>
        <w:rPr>
          <w:lang w:val="pt-BR"/>
        </w:rPr>
      </w:pPr>
      <w:r>
        <w:rPr>
          <w:lang w:val="pt"/>
        </w:rPr>
        <w:t>Compete ao Comitê de Auditoria:</w:t>
      </w:r>
    </w:p>
    <w:p w14:paraId="0A8064E1" w14:textId="77777777" w:rsidR="006744C3" w:rsidRPr="00184351" w:rsidRDefault="006744C3" w:rsidP="004F02AC">
      <w:pPr>
        <w:pStyle w:val="Corpodetexto"/>
        <w:spacing w:before="10"/>
        <w:ind w:right="-1"/>
        <w:jc w:val="both"/>
        <w:rPr>
          <w:sz w:val="20"/>
          <w:lang w:val="pt-BR"/>
        </w:rPr>
      </w:pPr>
    </w:p>
    <w:p w14:paraId="332BD946" w14:textId="7B7C7ACA" w:rsidR="006744C3" w:rsidRPr="0004088E" w:rsidRDefault="006744C3" w:rsidP="004F02AC">
      <w:pPr>
        <w:pStyle w:val="Corpodetexto"/>
        <w:ind w:right="-1"/>
        <w:jc w:val="both"/>
        <w:rPr>
          <w:u w:val="single"/>
          <w:lang w:val="pt"/>
        </w:rPr>
      </w:pPr>
      <w:r>
        <w:rPr>
          <w:u w:val="single"/>
          <w:lang w:val="pt"/>
        </w:rPr>
        <w:t xml:space="preserve">Demonstrações Financeiras e Questões de Divulgação </w:t>
      </w:r>
    </w:p>
    <w:p w14:paraId="1C2FC267" w14:textId="77777777" w:rsidR="002E2CF5" w:rsidRPr="00184351" w:rsidRDefault="002E2CF5" w:rsidP="00486709">
      <w:pPr>
        <w:pStyle w:val="Corpodetexto"/>
        <w:numPr>
          <w:ilvl w:val="0"/>
          <w:numId w:val="1"/>
        </w:numPr>
        <w:ind w:left="851" w:right="-1" w:hanging="284"/>
        <w:jc w:val="both"/>
        <w:rPr>
          <w:lang w:val="pt-BR"/>
        </w:rPr>
      </w:pPr>
      <w:r w:rsidRPr="00157D81">
        <w:rPr>
          <w:lang w:val="pt"/>
        </w:rPr>
        <w:lastRenderedPageBreak/>
        <w:t>Reunir-se com o auditor independente antes da auditoria para revisar o escopo, o planejamento e o quadro de pessoal da auditoria.</w:t>
      </w:r>
    </w:p>
    <w:p w14:paraId="26BA53BD" w14:textId="77777777" w:rsidR="002E2CF5" w:rsidRPr="00184351" w:rsidRDefault="002E2CF5" w:rsidP="00486709">
      <w:pPr>
        <w:pStyle w:val="PargrafodaLista"/>
        <w:tabs>
          <w:tab w:val="left" w:pos="840"/>
        </w:tabs>
        <w:ind w:left="851" w:right="-1" w:hanging="284"/>
        <w:jc w:val="both"/>
        <w:rPr>
          <w:sz w:val="24"/>
          <w:lang w:val="pt-BR"/>
        </w:rPr>
      </w:pPr>
    </w:p>
    <w:p w14:paraId="343B1605" w14:textId="7A764823" w:rsidR="006744C3" w:rsidRPr="00184351" w:rsidRDefault="006744C3" w:rsidP="00486709">
      <w:pPr>
        <w:pStyle w:val="PargrafodaLista"/>
        <w:numPr>
          <w:ilvl w:val="0"/>
          <w:numId w:val="1"/>
        </w:numPr>
        <w:tabs>
          <w:tab w:val="left" w:pos="840"/>
        </w:tabs>
        <w:ind w:left="851" w:right="-1" w:hanging="284"/>
        <w:jc w:val="both"/>
        <w:rPr>
          <w:sz w:val="24"/>
          <w:lang w:val="pt-BR"/>
        </w:rPr>
      </w:pPr>
      <w:r>
        <w:rPr>
          <w:sz w:val="24"/>
          <w:lang w:val="pt"/>
        </w:rPr>
        <w:t>Revisar e discutir com a administração e o auditor independente as demonstrações financeiras anuais auditadas e recomendar ao Conselho de Administração se as demonstrações financeiras auditadas devem ser incluídas nos Relatórios Anuais da Companhia no Formulário 20-F.</w:t>
      </w:r>
    </w:p>
    <w:p w14:paraId="59C88226" w14:textId="77777777" w:rsidR="006744C3" w:rsidRPr="00184351" w:rsidRDefault="006744C3" w:rsidP="00486709">
      <w:pPr>
        <w:pStyle w:val="Corpodetexto"/>
        <w:ind w:left="851" w:right="-1" w:hanging="284"/>
        <w:jc w:val="both"/>
        <w:rPr>
          <w:lang w:val="pt-BR"/>
        </w:rPr>
      </w:pPr>
    </w:p>
    <w:p w14:paraId="7C35DED1" w14:textId="77777777" w:rsidR="006744C3" w:rsidRPr="00184351" w:rsidRDefault="006744C3" w:rsidP="00486709">
      <w:pPr>
        <w:pStyle w:val="PargrafodaLista"/>
        <w:numPr>
          <w:ilvl w:val="0"/>
          <w:numId w:val="1"/>
        </w:numPr>
        <w:tabs>
          <w:tab w:val="left" w:pos="840"/>
        </w:tabs>
        <w:ind w:left="851" w:right="-1" w:hanging="284"/>
        <w:jc w:val="both"/>
        <w:rPr>
          <w:sz w:val="24"/>
          <w:szCs w:val="24"/>
          <w:lang w:val="pt-BR"/>
        </w:rPr>
      </w:pPr>
      <w:r w:rsidRPr="00293DCB">
        <w:rPr>
          <w:sz w:val="24"/>
          <w:szCs w:val="24"/>
          <w:lang w:val="pt"/>
        </w:rPr>
        <w:t>Discutir com a administração e o auditor independente, conforme apropriado, questões significativas de relatórios financeiros e julgamentos feitos em conexão com a preparação das demonstrações financeiras da Companhia, incluindo:</w:t>
      </w:r>
    </w:p>
    <w:p w14:paraId="39B1F129" w14:textId="77777777" w:rsidR="006744C3" w:rsidRPr="00184351" w:rsidRDefault="006744C3" w:rsidP="00486709">
      <w:pPr>
        <w:pStyle w:val="PargrafodaLista"/>
        <w:numPr>
          <w:ilvl w:val="1"/>
          <w:numId w:val="1"/>
        </w:numPr>
        <w:ind w:left="1418" w:right="-1" w:hanging="284"/>
        <w:jc w:val="both"/>
        <w:rPr>
          <w:sz w:val="24"/>
          <w:lang w:val="pt-BR"/>
        </w:rPr>
      </w:pPr>
      <w:r>
        <w:rPr>
          <w:sz w:val="24"/>
          <w:lang w:val="pt"/>
        </w:rPr>
        <w:t>quaisquer mudanças significativas na seleção ou aplicação de princípios contábeis pela Companhia;</w:t>
      </w:r>
    </w:p>
    <w:p w14:paraId="7A7D87D6" w14:textId="77777777" w:rsidR="006744C3" w:rsidRPr="00184351" w:rsidRDefault="006744C3" w:rsidP="00486709">
      <w:pPr>
        <w:pStyle w:val="PargrafodaLista"/>
        <w:numPr>
          <w:ilvl w:val="1"/>
          <w:numId w:val="1"/>
        </w:numPr>
        <w:ind w:left="1418" w:right="-1" w:hanging="284"/>
        <w:jc w:val="both"/>
        <w:rPr>
          <w:sz w:val="24"/>
          <w:lang w:val="pt-BR"/>
        </w:rPr>
      </w:pPr>
      <w:r>
        <w:rPr>
          <w:sz w:val="24"/>
          <w:lang w:val="pt"/>
        </w:rPr>
        <w:t>políticas e práticas contábeis críticas da Companhia</w:t>
      </w:r>
      <w:r>
        <w:rPr>
          <w:lang w:val="pt"/>
        </w:rPr>
        <w:t>;</w:t>
      </w:r>
    </w:p>
    <w:p w14:paraId="3CD103B2" w14:textId="77777777" w:rsidR="006744C3" w:rsidRPr="00184351" w:rsidRDefault="006744C3" w:rsidP="00486709">
      <w:pPr>
        <w:pStyle w:val="PargrafodaLista"/>
        <w:numPr>
          <w:ilvl w:val="1"/>
          <w:numId w:val="1"/>
        </w:numPr>
        <w:ind w:left="1418" w:right="-1" w:hanging="284"/>
        <w:jc w:val="both"/>
        <w:rPr>
          <w:sz w:val="24"/>
          <w:szCs w:val="24"/>
          <w:lang w:val="pt-BR"/>
        </w:rPr>
      </w:pPr>
      <w:r>
        <w:rPr>
          <w:sz w:val="24"/>
          <w:lang w:val="pt"/>
        </w:rPr>
        <w:t xml:space="preserve">todos os tratamentos alternativos de </w:t>
      </w:r>
      <w:r w:rsidRPr="0075275E">
        <w:rPr>
          <w:sz w:val="24"/>
          <w:szCs w:val="24"/>
          <w:lang w:val="pt"/>
        </w:rPr>
        <w:t xml:space="preserve">informações financeiras dentro da Norma Internacional de Relato </w:t>
      </w:r>
      <w:r w:rsidRPr="00B70D8D">
        <w:rPr>
          <w:sz w:val="24"/>
          <w:szCs w:val="24"/>
          <w:lang w:val="pt"/>
        </w:rPr>
        <w:t>Financeiro (</w:t>
      </w:r>
      <w:proofErr w:type="spellStart"/>
      <w:r w:rsidRPr="00B70D8D">
        <w:rPr>
          <w:sz w:val="24"/>
          <w:szCs w:val="24"/>
          <w:lang w:val="pt"/>
        </w:rPr>
        <w:t>International</w:t>
      </w:r>
      <w:proofErr w:type="spellEnd"/>
      <w:r w:rsidRPr="00B70D8D">
        <w:rPr>
          <w:sz w:val="24"/>
          <w:szCs w:val="24"/>
          <w:lang w:val="pt"/>
        </w:rPr>
        <w:t xml:space="preserve"> Financial </w:t>
      </w:r>
      <w:proofErr w:type="spellStart"/>
      <w:r w:rsidRPr="00B70D8D">
        <w:rPr>
          <w:sz w:val="24"/>
          <w:szCs w:val="24"/>
          <w:lang w:val="pt"/>
        </w:rPr>
        <w:t>Reporting</w:t>
      </w:r>
      <w:proofErr w:type="spellEnd"/>
      <w:r w:rsidRPr="00B70D8D">
        <w:rPr>
          <w:sz w:val="24"/>
          <w:szCs w:val="24"/>
          <w:lang w:val="pt"/>
        </w:rPr>
        <w:t xml:space="preserve"> Standard)</w:t>
      </w:r>
      <w:r w:rsidRPr="0075275E">
        <w:rPr>
          <w:sz w:val="24"/>
          <w:szCs w:val="24"/>
          <w:lang w:val="pt"/>
        </w:rPr>
        <w:t xml:space="preserve"> ("IFRS") que tenham sido discutidos com a administração e as ramificações do uso de tais princípios contábeis alternativos;</w:t>
      </w:r>
    </w:p>
    <w:p w14:paraId="39878D52" w14:textId="77777777" w:rsidR="006744C3" w:rsidRPr="00184351" w:rsidRDefault="006744C3" w:rsidP="00486709">
      <w:pPr>
        <w:pStyle w:val="PargrafodaLista"/>
        <w:numPr>
          <w:ilvl w:val="1"/>
          <w:numId w:val="1"/>
        </w:numPr>
        <w:ind w:left="1418" w:right="-1" w:hanging="284"/>
        <w:jc w:val="both"/>
        <w:rPr>
          <w:sz w:val="24"/>
          <w:lang w:val="pt-BR"/>
        </w:rPr>
      </w:pPr>
      <w:r w:rsidRPr="0075275E">
        <w:rPr>
          <w:sz w:val="24"/>
          <w:szCs w:val="24"/>
          <w:lang w:val="pt"/>
        </w:rPr>
        <w:t>quaisquer questões importantes quanto à adequação dos</w:t>
      </w:r>
      <w:r>
        <w:rPr>
          <w:sz w:val="24"/>
          <w:lang w:val="pt"/>
        </w:rPr>
        <w:t xml:space="preserve"> controles internos da Companhia e quaisquer medidas especiais adotadas em </w:t>
      </w:r>
      <w:r w:rsidRPr="00763C5A">
        <w:rPr>
          <w:sz w:val="24"/>
          <w:szCs w:val="24"/>
          <w:lang w:val="pt"/>
        </w:rPr>
        <w:t>função de deficiências</w:t>
      </w:r>
      <w:r>
        <w:rPr>
          <w:lang w:val="pt"/>
        </w:rPr>
        <w:t xml:space="preserve"> </w:t>
      </w:r>
      <w:r>
        <w:rPr>
          <w:sz w:val="24"/>
          <w:lang w:val="pt"/>
        </w:rPr>
        <w:t>relevantes de controle; e</w:t>
      </w:r>
    </w:p>
    <w:p w14:paraId="20454B79" w14:textId="77777777" w:rsidR="006744C3" w:rsidRPr="00184351" w:rsidRDefault="006744C3" w:rsidP="00486709">
      <w:pPr>
        <w:pStyle w:val="PargrafodaLista"/>
        <w:numPr>
          <w:ilvl w:val="1"/>
          <w:numId w:val="1"/>
        </w:numPr>
        <w:ind w:left="1418" w:right="-1" w:hanging="284"/>
        <w:jc w:val="both"/>
        <w:rPr>
          <w:sz w:val="24"/>
          <w:szCs w:val="24"/>
          <w:lang w:val="pt-BR"/>
        </w:rPr>
      </w:pPr>
      <w:r w:rsidRPr="00BA5F42">
        <w:rPr>
          <w:sz w:val="24"/>
          <w:szCs w:val="24"/>
          <w:lang w:val="pt"/>
        </w:rPr>
        <w:t>quaisquer comunicações relevantes por escrito entre o auditor independente e a administração, como carta</w:t>
      </w:r>
      <w:r>
        <w:rPr>
          <w:sz w:val="24"/>
          <w:szCs w:val="24"/>
          <w:lang w:val="pt"/>
        </w:rPr>
        <w:t>s</w:t>
      </w:r>
      <w:r w:rsidRPr="00BA5F42">
        <w:rPr>
          <w:sz w:val="24"/>
          <w:szCs w:val="24"/>
          <w:lang w:val="pt"/>
        </w:rPr>
        <w:t xml:space="preserve"> da administração ou cronograma</w:t>
      </w:r>
      <w:r>
        <w:rPr>
          <w:sz w:val="24"/>
          <w:szCs w:val="24"/>
          <w:lang w:val="pt"/>
        </w:rPr>
        <w:t>s</w:t>
      </w:r>
      <w:r w:rsidRPr="00BA5F42">
        <w:rPr>
          <w:sz w:val="24"/>
          <w:szCs w:val="24"/>
          <w:lang w:val="pt"/>
        </w:rPr>
        <w:t xml:space="preserve"> de diferenças não ajustadas.</w:t>
      </w:r>
    </w:p>
    <w:p w14:paraId="1D6D1BC7" w14:textId="77777777" w:rsidR="006744C3" w:rsidRPr="00184351" w:rsidRDefault="006744C3" w:rsidP="004F02AC">
      <w:pPr>
        <w:pStyle w:val="Corpodetexto"/>
        <w:ind w:right="-1"/>
        <w:jc w:val="both"/>
        <w:rPr>
          <w:lang w:val="pt-BR"/>
        </w:rPr>
      </w:pPr>
    </w:p>
    <w:p w14:paraId="7DCF6B52" w14:textId="77777777" w:rsidR="006744C3" w:rsidRPr="00184351" w:rsidRDefault="006744C3" w:rsidP="00F1257F">
      <w:pPr>
        <w:pStyle w:val="PargrafodaLista"/>
        <w:numPr>
          <w:ilvl w:val="0"/>
          <w:numId w:val="1"/>
        </w:numPr>
        <w:tabs>
          <w:tab w:val="left" w:pos="840"/>
        </w:tabs>
        <w:ind w:left="851" w:right="-1" w:hanging="284"/>
        <w:jc w:val="both"/>
        <w:rPr>
          <w:sz w:val="24"/>
          <w:lang w:val="pt-BR"/>
        </w:rPr>
      </w:pPr>
      <w:r>
        <w:rPr>
          <w:sz w:val="24"/>
          <w:lang w:val="pt"/>
        </w:rPr>
        <w:t>Discutir com a administração os comunicados de imprensa acerca dos resultados da Companhia em geral, incluindo o uso de informações "</w:t>
      </w:r>
      <w:proofErr w:type="gramStart"/>
      <w:r>
        <w:rPr>
          <w:sz w:val="24"/>
          <w:lang w:val="pt"/>
        </w:rPr>
        <w:t>pro forma</w:t>
      </w:r>
      <w:proofErr w:type="gramEnd"/>
      <w:r>
        <w:rPr>
          <w:sz w:val="24"/>
          <w:lang w:val="pt"/>
        </w:rPr>
        <w:t>" ou "ajustadas" não IFRS, e quaisquer informações financeiras</w:t>
      </w:r>
      <w:r w:rsidRPr="007E377B">
        <w:rPr>
          <w:sz w:val="24"/>
          <w:szCs w:val="24"/>
          <w:lang w:val="pt"/>
        </w:rPr>
        <w:t xml:space="preserve"> e</w:t>
      </w:r>
      <w:r>
        <w:rPr>
          <w:sz w:val="24"/>
          <w:lang w:val="pt"/>
        </w:rPr>
        <w:t xml:space="preserve"> orientações de resultados </w:t>
      </w:r>
      <w:r w:rsidRPr="00AC7337">
        <w:rPr>
          <w:sz w:val="24"/>
          <w:szCs w:val="24"/>
          <w:lang w:val="pt"/>
        </w:rPr>
        <w:t>fornecidas a analistas e agências de rating. Essa discussão pode ser geral e incluir os tipos de informações</w:t>
      </w:r>
      <w:r>
        <w:rPr>
          <w:lang w:val="pt"/>
        </w:rPr>
        <w:t xml:space="preserve"> </w:t>
      </w:r>
      <w:r w:rsidRPr="004B74EC">
        <w:rPr>
          <w:sz w:val="24"/>
          <w:szCs w:val="24"/>
          <w:lang w:val="pt"/>
        </w:rPr>
        <w:t>a serem divulgadas e</w:t>
      </w:r>
      <w:r>
        <w:rPr>
          <w:sz w:val="24"/>
          <w:lang w:val="pt"/>
        </w:rPr>
        <w:t xml:space="preserve"> os tipos de apresentações a serem feitas.</w:t>
      </w:r>
    </w:p>
    <w:p w14:paraId="19551450" w14:textId="77777777" w:rsidR="006744C3" w:rsidRPr="00184351" w:rsidRDefault="006744C3" w:rsidP="00F1257F">
      <w:pPr>
        <w:pStyle w:val="Corpodetexto"/>
        <w:ind w:left="851" w:right="-1" w:hanging="284"/>
        <w:jc w:val="both"/>
        <w:rPr>
          <w:lang w:val="pt-BR"/>
        </w:rPr>
      </w:pPr>
    </w:p>
    <w:p w14:paraId="6FF90DB6" w14:textId="6711ADD4" w:rsidR="006744C3" w:rsidRPr="00184351" w:rsidRDefault="006744C3" w:rsidP="00F1257F">
      <w:pPr>
        <w:pStyle w:val="PargrafodaLista"/>
        <w:numPr>
          <w:ilvl w:val="0"/>
          <w:numId w:val="1"/>
        </w:numPr>
        <w:tabs>
          <w:tab w:val="left" w:pos="840"/>
        </w:tabs>
        <w:ind w:left="851" w:right="-1" w:hanging="284"/>
        <w:jc w:val="both"/>
        <w:rPr>
          <w:sz w:val="24"/>
          <w:lang w:val="pt-BR"/>
        </w:rPr>
      </w:pPr>
      <w:r>
        <w:rPr>
          <w:sz w:val="24"/>
          <w:lang w:val="pt"/>
        </w:rPr>
        <w:t>Discutir com a administração e o auditor independente o efeito nas demonstrações financeiras da Companhia de</w:t>
      </w:r>
      <w:r>
        <w:rPr>
          <w:lang w:val="pt"/>
        </w:rPr>
        <w:t xml:space="preserve"> (</w:t>
      </w:r>
      <w:r>
        <w:rPr>
          <w:sz w:val="24"/>
          <w:lang w:val="pt"/>
        </w:rPr>
        <w:t>i</w:t>
      </w:r>
      <w:r>
        <w:rPr>
          <w:lang w:val="pt"/>
        </w:rPr>
        <w:t xml:space="preserve">) </w:t>
      </w:r>
      <w:r>
        <w:rPr>
          <w:sz w:val="24"/>
          <w:lang w:val="pt"/>
        </w:rPr>
        <w:t>iniciativas regulatórias e contábeis e (</w:t>
      </w:r>
      <w:proofErr w:type="spellStart"/>
      <w:r w:rsidRPr="004B74EC">
        <w:rPr>
          <w:sz w:val="24"/>
          <w:szCs w:val="24"/>
          <w:lang w:val="pt"/>
        </w:rPr>
        <w:t>ii</w:t>
      </w:r>
      <w:proofErr w:type="spellEnd"/>
      <w:r w:rsidRPr="004B74EC">
        <w:rPr>
          <w:sz w:val="24"/>
          <w:szCs w:val="24"/>
          <w:lang w:val="pt"/>
        </w:rPr>
        <w:t>) estruturas</w:t>
      </w:r>
      <w:r>
        <w:rPr>
          <w:sz w:val="24"/>
          <w:lang w:val="pt"/>
        </w:rPr>
        <w:t xml:space="preserve"> extrapatrimoniais.</w:t>
      </w:r>
    </w:p>
    <w:p w14:paraId="408FF85A" w14:textId="77777777" w:rsidR="006744C3" w:rsidRPr="00184351" w:rsidRDefault="006744C3" w:rsidP="00F1257F">
      <w:pPr>
        <w:pStyle w:val="Corpodetexto"/>
        <w:ind w:left="851" w:right="-1" w:hanging="284"/>
        <w:jc w:val="both"/>
        <w:rPr>
          <w:lang w:val="pt-BR"/>
        </w:rPr>
      </w:pPr>
    </w:p>
    <w:p w14:paraId="6E376AA3" w14:textId="77777777" w:rsidR="006744C3" w:rsidRPr="00184351" w:rsidRDefault="006744C3" w:rsidP="00F1257F">
      <w:pPr>
        <w:pStyle w:val="PargrafodaLista"/>
        <w:numPr>
          <w:ilvl w:val="0"/>
          <w:numId w:val="1"/>
        </w:numPr>
        <w:tabs>
          <w:tab w:val="left" w:pos="840"/>
        </w:tabs>
        <w:ind w:left="851" w:right="-1" w:hanging="284"/>
        <w:jc w:val="both"/>
        <w:rPr>
          <w:sz w:val="24"/>
          <w:szCs w:val="24"/>
          <w:lang w:val="pt-BR"/>
        </w:rPr>
      </w:pPr>
      <w:r w:rsidRPr="00B269ED">
        <w:rPr>
          <w:sz w:val="24"/>
          <w:szCs w:val="24"/>
          <w:lang w:val="pt"/>
        </w:rPr>
        <w:t>Discutir com a administração as principais exposições ao risco financeiro da Companhia e as medidas tomadas pela administração para monitorar e controlar tais exposições, incluindo a avaliação de riscos e as políticas de gerenciamento de riscos da Companhia.</w:t>
      </w:r>
    </w:p>
    <w:p w14:paraId="5F02D62A" w14:textId="77777777" w:rsidR="006744C3" w:rsidRPr="00184351" w:rsidRDefault="006744C3" w:rsidP="00F1257F">
      <w:pPr>
        <w:pStyle w:val="Corpodetexto"/>
        <w:ind w:left="851" w:right="-1" w:hanging="284"/>
        <w:jc w:val="both"/>
        <w:rPr>
          <w:lang w:val="pt-BR"/>
        </w:rPr>
      </w:pPr>
    </w:p>
    <w:p w14:paraId="0ADEF947" w14:textId="0E08DB86" w:rsidR="006744C3" w:rsidRPr="0013108F" w:rsidRDefault="006744C3" w:rsidP="00F1257F">
      <w:pPr>
        <w:pStyle w:val="PargrafodaLista"/>
        <w:numPr>
          <w:ilvl w:val="0"/>
          <w:numId w:val="1"/>
        </w:numPr>
        <w:tabs>
          <w:tab w:val="left" w:pos="840"/>
        </w:tabs>
        <w:ind w:left="851" w:right="-1" w:hanging="284"/>
        <w:jc w:val="both"/>
        <w:rPr>
          <w:sz w:val="24"/>
          <w:lang w:val="pt-BR"/>
        </w:rPr>
      </w:pPr>
      <w:r>
        <w:rPr>
          <w:sz w:val="24"/>
          <w:lang w:val="pt"/>
        </w:rPr>
        <w:t>Discutir com o auditor independente as matérias relacionadas à condução da auditoria, incluindo quaisquer dificuldades encontradas no curso dos trabalhos de auditoria</w:t>
      </w:r>
      <w:r w:rsidRPr="005D287E">
        <w:rPr>
          <w:sz w:val="24"/>
          <w:szCs w:val="24"/>
          <w:lang w:val="pt"/>
        </w:rPr>
        <w:t>, quaisquer restrições ao escopo das atividades ou ao acesso às informações solicitadas e quaisquer discordâncias significativas com a  administração, bem como os assuntos constantes</w:t>
      </w:r>
      <w:r>
        <w:rPr>
          <w:sz w:val="24"/>
          <w:lang w:val="pt"/>
        </w:rPr>
        <w:t xml:space="preserve"> das divulgações por escrito exigidas pelos requisitos aplicáveis do </w:t>
      </w:r>
      <w:proofErr w:type="spellStart"/>
      <w:r w:rsidRPr="0013108F">
        <w:rPr>
          <w:sz w:val="24"/>
          <w:lang w:val="pt"/>
        </w:rPr>
        <w:t>Public</w:t>
      </w:r>
      <w:proofErr w:type="spellEnd"/>
      <w:r w:rsidRPr="0013108F">
        <w:rPr>
          <w:sz w:val="24"/>
          <w:lang w:val="pt"/>
        </w:rPr>
        <w:t xml:space="preserve"> </w:t>
      </w:r>
      <w:proofErr w:type="spellStart"/>
      <w:r w:rsidRPr="0013108F">
        <w:rPr>
          <w:sz w:val="24"/>
          <w:lang w:val="pt"/>
        </w:rPr>
        <w:t>Company</w:t>
      </w:r>
      <w:proofErr w:type="spellEnd"/>
      <w:r w:rsidRPr="0013108F">
        <w:rPr>
          <w:sz w:val="24"/>
          <w:lang w:val="pt"/>
        </w:rPr>
        <w:t xml:space="preserve"> </w:t>
      </w:r>
      <w:proofErr w:type="spellStart"/>
      <w:r w:rsidRPr="0013108F">
        <w:rPr>
          <w:sz w:val="24"/>
          <w:lang w:val="pt"/>
        </w:rPr>
        <w:t>Accounting</w:t>
      </w:r>
      <w:proofErr w:type="spellEnd"/>
      <w:r w:rsidRPr="0013108F">
        <w:rPr>
          <w:sz w:val="24"/>
          <w:lang w:val="pt"/>
        </w:rPr>
        <w:t xml:space="preserve"> </w:t>
      </w:r>
      <w:proofErr w:type="spellStart"/>
      <w:r w:rsidRPr="0013108F">
        <w:rPr>
          <w:sz w:val="24"/>
          <w:lang w:val="pt"/>
        </w:rPr>
        <w:t>Oversight</w:t>
      </w:r>
      <w:proofErr w:type="spellEnd"/>
      <w:r w:rsidRPr="0013108F">
        <w:rPr>
          <w:sz w:val="24"/>
          <w:lang w:val="pt"/>
        </w:rPr>
        <w:t xml:space="preserve"> Board em relação às comunicações do contador independente com o Comitê de Auditoria sobre independência.</w:t>
      </w:r>
    </w:p>
    <w:p w14:paraId="6706E11B" w14:textId="77777777" w:rsidR="006744C3" w:rsidRPr="00184351" w:rsidRDefault="006744C3" w:rsidP="00F1257F">
      <w:pPr>
        <w:pStyle w:val="PargrafodaLista"/>
        <w:ind w:left="851" w:right="-1" w:hanging="284"/>
        <w:rPr>
          <w:sz w:val="24"/>
          <w:lang w:val="pt-BR"/>
        </w:rPr>
      </w:pPr>
    </w:p>
    <w:p w14:paraId="1D5F0DD5" w14:textId="0209392C" w:rsidR="006744C3" w:rsidRPr="00184351" w:rsidRDefault="006744C3" w:rsidP="00F1257F">
      <w:pPr>
        <w:pStyle w:val="PargrafodaLista"/>
        <w:numPr>
          <w:ilvl w:val="0"/>
          <w:numId w:val="1"/>
        </w:numPr>
        <w:tabs>
          <w:tab w:val="left" w:pos="840"/>
        </w:tabs>
        <w:ind w:left="851" w:right="-1" w:hanging="284"/>
        <w:jc w:val="both"/>
        <w:rPr>
          <w:sz w:val="24"/>
          <w:lang w:val="pt-BR"/>
        </w:rPr>
      </w:pPr>
      <w:r w:rsidRPr="006744C3">
        <w:rPr>
          <w:sz w:val="24"/>
          <w:szCs w:val="24"/>
          <w:lang w:val="pt"/>
        </w:rPr>
        <w:t>Revisar as divulgações feitas ao Comitê de Auditoria pelo Diretor Presidente e Diretor</w:t>
      </w:r>
      <w:r w:rsidR="002C0B8E">
        <w:rPr>
          <w:sz w:val="24"/>
          <w:szCs w:val="24"/>
          <w:lang w:val="pt"/>
        </w:rPr>
        <w:t xml:space="preserve"> </w:t>
      </w:r>
      <w:r w:rsidRPr="006744C3">
        <w:rPr>
          <w:sz w:val="24"/>
          <w:szCs w:val="24"/>
          <w:lang w:val="pt"/>
        </w:rPr>
        <w:t>Financeiro da Companhia (ou indivíduos que exerçam funções semelhantes)</w:t>
      </w:r>
      <w:r>
        <w:rPr>
          <w:sz w:val="24"/>
          <w:szCs w:val="24"/>
          <w:lang w:val="pt"/>
        </w:rPr>
        <w:t xml:space="preserve"> </w:t>
      </w:r>
      <w:r w:rsidRPr="006744C3">
        <w:rPr>
          <w:sz w:val="24"/>
          <w:szCs w:val="24"/>
          <w:lang w:val="pt"/>
        </w:rPr>
        <w:t xml:space="preserve">durante seu processo de certificação para os Relatórios Anuais da Empresa no Formulário 20-F sobre quaisquer deficiências significativas e fraquezas materiais na concepção ou operação de controle interno sobre relatórios financeiros e qualquer fraude envolvendo a administração ou outros funcionários que tenham um papel significativo no Controle </w:t>
      </w:r>
      <w:r w:rsidR="002D6602">
        <w:rPr>
          <w:sz w:val="24"/>
          <w:szCs w:val="24"/>
          <w:lang w:val="pt"/>
        </w:rPr>
        <w:t>I</w:t>
      </w:r>
      <w:r w:rsidRPr="006744C3">
        <w:rPr>
          <w:sz w:val="24"/>
          <w:szCs w:val="24"/>
          <w:lang w:val="pt"/>
        </w:rPr>
        <w:t>nterno da empresa sobre relatórios financeiros.</w:t>
      </w:r>
    </w:p>
    <w:p w14:paraId="22AA72DF" w14:textId="76E772A4" w:rsidR="006744C3" w:rsidRPr="00184351" w:rsidRDefault="006744C3" w:rsidP="004F02AC">
      <w:pPr>
        <w:tabs>
          <w:tab w:val="left" w:pos="840"/>
        </w:tabs>
        <w:ind w:right="-1"/>
        <w:jc w:val="both"/>
        <w:rPr>
          <w:sz w:val="24"/>
          <w:lang w:val="pt-BR"/>
        </w:rPr>
      </w:pPr>
    </w:p>
    <w:p w14:paraId="2825F7DD" w14:textId="04E8D62D" w:rsidR="006744C3" w:rsidRPr="00184351" w:rsidRDefault="006744C3" w:rsidP="004F02AC">
      <w:pPr>
        <w:tabs>
          <w:tab w:val="left" w:pos="840"/>
        </w:tabs>
        <w:ind w:right="-1"/>
        <w:jc w:val="both"/>
        <w:rPr>
          <w:sz w:val="24"/>
          <w:lang w:val="pt-BR"/>
        </w:rPr>
      </w:pPr>
    </w:p>
    <w:p w14:paraId="25697219" w14:textId="77777777" w:rsidR="006744C3" w:rsidRPr="00184351" w:rsidRDefault="006744C3" w:rsidP="004F02AC">
      <w:pPr>
        <w:pStyle w:val="Corpodetexto"/>
        <w:ind w:right="-1"/>
        <w:jc w:val="both"/>
        <w:rPr>
          <w:lang w:val="pt-BR"/>
        </w:rPr>
      </w:pPr>
      <w:r>
        <w:rPr>
          <w:u w:val="single"/>
          <w:lang w:val="pt"/>
        </w:rPr>
        <w:t>Supervisão do Relacionamento da Companhia com o Auditor Independente</w:t>
      </w:r>
    </w:p>
    <w:p w14:paraId="736D27F4" w14:textId="747C8EE0" w:rsidR="006744C3" w:rsidRPr="00184351" w:rsidRDefault="006744C3" w:rsidP="004F02AC">
      <w:pPr>
        <w:tabs>
          <w:tab w:val="left" w:pos="840"/>
        </w:tabs>
        <w:ind w:right="-1"/>
        <w:jc w:val="both"/>
        <w:rPr>
          <w:sz w:val="24"/>
          <w:lang w:val="pt-BR"/>
        </w:rPr>
      </w:pPr>
    </w:p>
    <w:p w14:paraId="3DABB32D" w14:textId="21B9DDF5" w:rsidR="006744C3" w:rsidRPr="00184351" w:rsidRDefault="006744C3" w:rsidP="00F1257F">
      <w:pPr>
        <w:pStyle w:val="PargrafodaLista"/>
        <w:numPr>
          <w:ilvl w:val="0"/>
          <w:numId w:val="3"/>
        </w:numPr>
        <w:tabs>
          <w:tab w:val="left" w:pos="840"/>
        </w:tabs>
        <w:ind w:left="851" w:right="-1" w:hanging="284"/>
        <w:jc w:val="both"/>
        <w:rPr>
          <w:sz w:val="24"/>
          <w:lang w:val="pt-BR"/>
        </w:rPr>
      </w:pPr>
      <w:r w:rsidRPr="00512E6B">
        <w:rPr>
          <w:sz w:val="24"/>
          <w:szCs w:val="24"/>
          <w:lang w:val="pt"/>
        </w:rPr>
        <w:t xml:space="preserve">Pelo menos uma vez por ano, </w:t>
      </w:r>
      <w:r w:rsidR="00F87812">
        <w:rPr>
          <w:sz w:val="24"/>
          <w:szCs w:val="24"/>
          <w:lang w:val="pt"/>
        </w:rPr>
        <w:t>receber</w:t>
      </w:r>
      <w:r w:rsidRPr="00512E6B">
        <w:rPr>
          <w:sz w:val="24"/>
          <w:szCs w:val="24"/>
          <w:lang w:val="pt"/>
        </w:rPr>
        <w:t xml:space="preserve"> e revisar um relatório do auditor independente, </w:t>
      </w:r>
      <w:r w:rsidR="0026483B">
        <w:rPr>
          <w:sz w:val="24"/>
          <w:szCs w:val="24"/>
          <w:lang w:val="pt"/>
        </w:rPr>
        <w:t>de acordo</w:t>
      </w:r>
      <w:r w:rsidRPr="00512E6B">
        <w:rPr>
          <w:sz w:val="24"/>
          <w:szCs w:val="24"/>
          <w:lang w:val="pt"/>
        </w:rPr>
        <w:t xml:space="preserve"> com a Norma nº 1 do </w:t>
      </w:r>
      <w:proofErr w:type="spellStart"/>
      <w:r w:rsidR="00512E6B" w:rsidRPr="007D137C">
        <w:rPr>
          <w:sz w:val="24"/>
          <w:szCs w:val="24"/>
          <w:lang w:val="pt"/>
        </w:rPr>
        <w:t>Public</w:t>
      </w:r>
      <w:proofErr w:type="spellEnd"/>
      <w:r w:rsidR="00512E6B" w:rsidRPr="007D137C">
        <w:rPr>
          <w:sz w:val="24"/>
          <w:szCs w:val="24"/>
          <w:lang w:val="pt"/>
        </w:rPr>
        <w:t xml:space="preserve"> </w:t>
      </w:r>
      <w:proofErr w:type="spellStart"/>
      <w:r w:rsidR="00512E6B" w:rsidRPr="007D137C">
        <w:rPr>
          <w:sz w:val="24"/>
          <w:szCs w:val="24"/>
          <w:lang w:val="pt"/>
        </w:rPr>
        <w:t>Company</w:t>
      </w:r>
      <w:proofErr w:type="spellEnd"/>
      <w:r w:rsidR="00512E6B" w:rsidRPr="007D137C">
        <w:rPr>
          <w:sz w:val="24"/>
          <w:szCs w:val="24"/>
          <w:lang w:val="pt"/>
        </w:rPr>
        <w:t xml:space="preserve"> </w:t>
      </w:r>
      <w:proofErr w:type="spellStart"/>
      <w:r w:rsidR="00512E6B" w:rsidRPr="007D137C">
        <w:rPr>
          <w:sz w:val="24"/>
          <w:szCs w:val="24"/>
          <w:lang w:val="pt"/>
        </w:rPr>
        <w:t>Accounting</w:t>
      </w:r>
      <w:proofErr w:type="spellEnd"/>
      <w:r w:rsidR="00512E6B" w:rsidRPr="007D137C">
        <w:rPr>
          <w:sz w:val="24"/>
          <w:szCs w:val="24"/>
          <w:lang w:val="pt"/>
        </w:rPr>
        <w:t xml:space="preserve"> </w:t>
      </w:r>
      <w:proofErr w:type="spellStart"/>
      <w:r w:rsidR="00512E6B" w:rsidRPr="007D137C">
        <w:rPr>
          <w:sz w:val="24"/>
          <w:szCs w:val="24"/>
          <w:lang w:val="pt"/>
        </w:rPr>
        <w:t>Oversight</w:t>
      </w:r>
      <w:proofErr w:type="spellEnd"/>
      <w:r w:rsidR="00512E6B" w:rsidRPr="007D137C">
        <w:rPr>
          <w:sz w:val="24"/>
          <w:szCs w:val="24"/>
          <w:lang w:val="pt"/>
        </w:rPr>
        <w:t xml:space="preserve"> Board</w:t>
      </w:r>
      <w:r w:rsidRPr="007D137C">
        <w:rPr>
          <w:sz w:val="24"/>
          <w:szCs w:val="24"/>
          <w:lang w:val="pt"/>
        </w:rPr>
        <w:t>,</w:t>
      </w:r>
      <w:r w:rsidRPr="00512E6B">
        <w:rPr>
          <w:sz w:val="24"/>
          <w:szCs w:val="24"/>
          <w:lang w:val="pt"/>
        </w:rPr>
        <w:t xml:space="preserve"> sobre </w:t>
      </w:r>
      <w:r w:rsidR="0064021A">
        <w:rPr>
          <w:sz w:val="24"/>
          <w:szCs w:val="24"/>
          <w:lang w:val="pt"/>
        </w:rPr>
        <w:t xml:space="preserve">(a) </w:t>
      </w:r>
      <w:r w:rsidRPr="00512E6B">
        <w:rPr>
          <w:sz w:val="24"/>
          <w:szCs w:val="24"/>
          <w:lang w:val="pt"/>
        </w:rPr>
        <w:t xml:space="preserve">os procedimentos internos de controle de qualidade do auditor independente,  (b) quaisquer questões relevantes levantadas pela mais recente revisão interna de controle de qualidade, ou revisão por pares, da empresa, ou por qualquer  </w:t>
      </w:r>
      <w:r w:rsidR="008F753D">
        <w:rPr>
          <w:sz w:val="24"/>
          <w:szCs w:val="24"/>
          <w:lang w:val="pt"/>
        </w:rPr>
        <w:t>inquérito</w:t>
      </w:r>
      <w:r w:rsidRPr="00512E6B">
        <w:rPr>
          <w:sz w:val="24"/>
          <w:szCs w:val="24"/>
          <w:lang w:val="pt"/>
        </w:rPr>
        <w:t xml:space="preserve"> ou investigação por autoridades governamentais </w:t>
      </w:r>
      <w:r w:rsidR="00E02449">
        <w:rPr>
          <w:sz w:val="24"/>
          <w:szCs w:val="24"/>
          <w:lang w:val="pt"/>
        </w:rPr>
        <w:t>e</w:t>
      </w:r>
      <w:r w:rsidRPr="00512E6B">
        <w:rPr>
          <w:sz w:val="24"/>
          <w:szCs w:val="24"/>
          <w:lang w:val="pt"/>
        </w:rPr>
        <w:t xml:space="preserve"> profissionais nos últimos cinco anos, respeitando uma ou mais auditorias independentes realizadas pela empresa, (c) quaisquer medidas tomadas para lidar com tais questões e (d) todas as relações entre o auditor independente e a Companhia. Avaliar a qualificação, o desempenho e a independência do auditor independente, incluindo se os controles de qualidade do auditor são adequados e se a prestação de serviços </w:t>
      </w:r>
      <w:r w:rsidR="007E4C29">
        <w:rPr>
          <w:sz w:val="24"/>
          <w:szCs w:val="24"/>
          <w:lang w:val="pt"/>
        </w:rPr>
        <w:t>de não</w:t>
      </w:r>
      <w:r w:rsidR="00661B5E">
        <w:rPr>
          <w:sz w:val="24"/>
          <w:szCs w:val="24"/>
          <w:lang w:val="pt"/>
        </w:rPr>
        <w:t>-auditoria autorizados</w:t>
      </w:r>
      <w:r w:rsidRPr="00512E6B">
        <w:rPr>
          <w:sz w:val="24"/>
          <w:szCs w:val="24"/>
          <w:lang w:val="pt"/>
        </w:rPr>
        <w:t xml:space="preserve"> é compatível com a manutenção da independência do auditor</w:t>
      </w:r>
      <w:r w:rsidR="008A5BE5">
        <w:rPr>
          <w:sz w:val="24"/>
          <w:szCs w:val="24"/>
          <w:lang w:val="pt"/>
        </w:rPr>
        <w:t>,</w:t>
      </w:r>
      <w:r w:rsidRPr="00512E6B">
        <w:rPr>
          <w:sz w:val="24"/>
          <w:szCs w:val="24"/>
          <w:lang w:val="pt"/>
        </w:rPr>
        <w:t xml:space="preserve"> levando</w:t>
      </w:r>
      <w:r w:rsidR="008A5BE5">
        <w:rPr>
          <w:sz w:val="24"/>
          <w:szCs w:val="24"/>
          <w:lang w:val="pt"/>
        </w:rPr>
        <w:t>-se</w:t>
      </w:r>
      <w:r w:rsidRPr="00512E6B">
        <w:rPr>
          <w:sz w:val="24"/>
          <w:szCs w:val="24"/>
          <w:lang w:val="pt"/>
        </w:rPr>
        <w:t xml:space="preserve"> em consideração as opiniões da administração e do auditor interno. O Comitê de Auditoria apresentará ao Conselho de Administração suas conclusões relativas ao auditor independente</w:t>
      </w:r>
      <w:r>
        <w:rPr>
          <w:sz w:val="24"/>
          <w:lang w:val="pt"/>
        </w:rPr>
        <w:t>.</w:t>
      </w:r>
    </w:p>
    <w:p w14:paraId="7F059884" w14:textId="77777777" w:rsidR="006744C3" w:rsidRPr="00184351" w:rsidRDefault="006744C3" w:rsidP="00F1257F">
      <w:pPr>
        <w:pStyle w:val="Corpodetexto"/>
        <w:ind w:left="851" w:right="-1" w:hanging="284"/>
        <w:jc w:val="both"/>
        <w:rPr>
          <w:lang w:val="pt-BR"/>
        </w:rPr>
      </w:pPr>
    </w:p>
    <w:p w14:paraId="14B8F19F" w14:textId="0FD65566" w:rsidR="006744C3" w:rsidRPr="00184351" w:rsidRDefault="006744C3" w:rsidP="00F1257F">
      <w:pPr>
        <w:pStyle w:val="PargrafodaLista"/>
        <w:numPr>
          <w:ilvl w:val="0"/>
          <w:numId w:val="3"/>
        </w:numPr>
        <w:tabs>
          <w:tab w:val="left" w:pos="840"/>
        </w:tabs>
        <w:ind w:left="851" w:right="-1" w:hanging="284"/>
        <w:jc w:val="both"/>
        <w:rPr>
          <w:sz w:val="24"/>
          <w:szCs w:val="24"/>
          <w:lang w:val="pt-BR"/>
        </w:rPr>
      </w:pPr>
      <w:r w:rsidRPr="006A596E">
        <w:rPr>
          <w:sz w:val="24"/>
          <w:szCs w:val="24"/>
          <w:lang w:val="pt"/>
        </w:rPr>
        <w:t>Verificar a ro</w:t>
      </w:r>
      <w:r w:rsidR="00674BE2">
        <w:rPr>
          <w:sz w:val="24"/>
          <w:szCs w:val="24"/>
          <w:lang w:val="pt"/>
        </w:rPr>
        <w:t>tatividade</w:t>
      </w:r>
      <w:r w:rsidRPr="006A596E">
        <w:rPr>
          <w:sz w:val="24"/>
          <w:szCs w:val="24"/>
          <w:lang w:val="pt"/>
        </w:rPr>
        <w:t xml:space="preserve"> do coordenador</w:t>
      </w:r>
      <w:r w:rsidR="009605BC">
        <w:rPr>
          <w:sz w:val="24"/>
          <w:szCs w:val="24"/>
          <w:lang w:val="pt"/>
        </w:rPr>
        <w:t xml:space="preserve"> ou </w:t>
      </w:r>
      <w:r w:rsidRPr="006A596E">
        <w:rPr>
          <w:sz w:val="24"/>
          <w:szCs w:val="24"/>
          <w:lang w:val="pt"/>
        </w:rPr>
        <w:t>responsável pela auditoria e do responsável pela revisão da auditoria, conforme exigido por lei. Considerar se, a fim de assegurar a independência contínua dos auditores, é apropriado adotar uma política de rotação regular da empresa de auditoria independente.</w:t>
      </w:r>
    </w:p>
    <w:p w14:paraId="161A295F" w14:textId="77777777" w:rsidR="006744C3" w:rsidRPr="00184351" w:rsidRDefault="006744C3" w:rsidP="00F1257F">
      <w:pPr>
        <w:pStyle w:val="Corpodetexto"/>
        <w:ind w:left="851" w:right="-1" w:hanging="284"/>
        <w:jc w:val="both"/>
        <w:rPr>
          <w:lang w:val="pt-BR"/>
        </w:rPr>
      </w:pPr>
    </w:p>
    <w:p w14:paraId="04B1D55E" w14:textId="0800CE1A" w:rsidR="006744C3" w:rsidRPr="00184351" w:rsidRDefault="006744C3" w:rsidP="00F1257F">
      <w:pPr>
        <w:pStyle w:val="PargrafodaLista"/>
        <w:numPr>
          <w:ilvl w:val="0"/>
          <w:numId w:val="3"/>
        </w:numPr>
        <w:tabs>
          <w:tab w:val="left" w:pos="840"/>
        </w:tabs>
        <w:ind w:left="851" w:right="-1" w:hanging="284"/>
        <w:jc w:val="both"/>
        <w:rPr>
          <w:sz w:val="24"/>
          <w:szCs w:val="24"/>
          <w:lang w:val="pt-BR"/>
        </w:rPr>
      </w:pPr>
      <w:r w:rsidRPr="007747E1">
        <w:rPr>
          <w:sz w:val="24"/>
          <w:szCs w:val="24"/>
          <w:lang w:val="pt"/>
        </w:rPr>
        <w:t>Supervisionar a contratação pela Companhia de empregados ou ex-empregados do auditor independente que tenham participado, a qualquer título, da auditoria da Companhia.</w:t>
      </w:r>
    </w:p>
    <w:p w14:paraId="35531EF0" w14:textId="77777777" w:rsidR="006744C3" w:rsidRPr="00184351" w:rsidRDefault="006744C3" w:rsidP="00F1257F">
      <w:pPr>
        <w:pStyle w:val="Corpodetexto"/>
        <w:ind w:left="851" w:right="-1" w:hanging="284"/>
        <w:jc w:val="both"/>
        <w:rPr>
          <w:lang w:val="pt-BR"/>
        </w:rPr>
      </w:pPr>
    </w:p>
    <w:p w14:paraId="6B29A329" w14:textId="77777777" w:rsidR="008E1E8C" w:rsidRPr="00184351" w:rsidRDefault="006744C3" w:rsidP="00F1257F">
      <w:pPr>
        <w:pStyle w:val="PargrafodaLista"/>
        <w:numPr>
          <w:ilvl w:val="0"/>
          <w:numId w:val="3"/>
        </w:numPr>
        <w:tabs>
          <w:tab w:val="left" w:pos="840"/>
        </w:tabs>
        <w:spacing w:line="448" w:lineRule="auto"/>
        <w:ind w:left="851" w:right="-1" w:hanging="284"/>
        <w:jc w:val="both"/>
        <w:rPr>
          <w:sz w:val="24"/>
          <w:lang w:val="pt-BR"/>
        </w:rPr>
      </w:pPr>
      <w:r>
        <w:rPr>
          <w:sz w:val="24"/>
          <w:lang w:val="pt"/>
        </w:rPr>
        <w:t xml:space="preserve">Estar à disposição do auditor independente durante o ano para fins de consulta. </w:t>
      </w:r>
      <w:r>
        <w:rPr>
          <w:sz w:val="24"/>
          <w:u w:val="single"/>
          <w:lang w:val="pt"/>
        </w:rPr>
        <w:t xml:space="preserve"> </w:t>
      </w:r>
    </w:p>
    <w:p w14:paraId="37655C19" w14:textId="77777777" w:rsidR="008E1E8C" w:rsidRPr="008E1E8C" w:rsidRDefault="008E1E8C" w:rsidP="004F02AC">
      <w:pPr>
        <w:pStyle w:val="PargrafodaLista"/>
        <w:ind w:left="0" w:right="-1"/>
        <w:rPr>
          <w:sz w:val="24"/>
          <w:u w:val="single"/>
          <w:lang w:val="pt"/>
        </w:rPr>
      </w:pPr>
    </w:p>
    <w:p w14:paraId="50D6A1F9" w14:textId="73B1ED02" w:rsidR="006744C3" w:rsidRPr="00184351" w:rsidRDefault="006744C3" w:rsidP="004F02AC">
      <w:pPr>
        <w:pStyle w:val="PargrafodaLista"/>
        <w:tabs>
          <w:tab w:val="left" w:pos="840"/>
        </w:tabs>
        <w:spacing w:line="448" w:lineRule="auto"/>
        <w:ind w:left="0" w:right="-1" w:firstLine="0"/>
        <w:jc w:val="both"/>
        <w:rPr>
          <w:sz w:val="24"/>
          <w:lang w:val="pt-BR"/>
        </w:rPr>
      </w:pPr>
      <w:r w:rsidRPr="00E70126">
        <w:rPr>
          <w:sz w:val="24"/>
          <w:u w:val="single"/>
          <w:lang w:val="pt"/>
        </w:rPr>
        <w:t>Responsabilidades de supervisão de conformidade</w:t>
      </w:r>
      <w:r w:rsidR="00A00B39" w:rsidRPr="00E70126">
        <w:rPr>
          <w:sz w:val="24"/>
          <w:u w:val="single"/>
          <w:lang w:val="pt"/>
        </w:rPr>
        <w:t xml:space="preserve"> (compliance)</w:t>
      </w:r>
    </w:p>
    <w:p w14:paraId="5ACBE9FC" w14:textId="01DE801A" w:rsidR="00367C54" w:rsidRPr="00184351" w:rsidRDefault="006744C3" w:rsidP="0004088E">
      <w:pPr>
        <w:pStyle w:val="PargrafodaLista"/>
        <w:numPr>
          <w:ilvl w:val="0"/>
          <w:numId w:val="2"/>
        </w:numPr>
        <w:tabs>
          <w:tab w:val="left" w:pos="840"/>
        </w:tabs>
        <w:ind w:left="851" w:right="-1" w:hanging="284"/>
        <w:jc w:val="both"/>
        <w:rPr>
          <w:sz w:val="24"/>
          <w:lang w:val="pt-BR"/>
        </w:rPr>
      </w:pPr>
      <w:r>
        <w:rPr>
          <w:sz w:val="24"/>
          <w:lang w:val="pt"/>
        </w:rPr>
        <w:t>Obter garantia do auditor independente</w:t>
      </w:r>
      <w:r>
        <w:rPr>
          <w:lang w:val="pt"/>
        </w:rPr>
        <w:t xml:space="preserve"> de </w:t>
      </w:r>
      <w:r>
        <w:rPr>
          <w:sz w:val="24"/>
          <w:lang w:val="pt"/>
        </w:rPr>
        <w:t xml:space="preserve">que </w:t>
      </w:r>
      <w:r w:rsidRPr="00B91FDA">
        <w:rPr>
          <w:sz w:val="24"/>
          <w:lang w:val="pt"/>
        </w:rPr>
        <w:t xml:space="preserve">a Seção 10A(b) da </w:t>
      </w:r>
      <w:r w:rsidR="00657600" w:rsidRPr="00B91FDA">
        <w:rPr>
          <w:sz w:val="24"/>
          <w:lang w:val="pt"/>
        </w:rPr>
        <w:t xml:space="preserve">Exchange </w:t>
      </w:r>
      <w:proofErr w:type="spellStart"/>
      <w:r w:rsidR="00657600" w:rsidRPr="00B91FDA">
        <w:rPr>
          <w:sz w:val="24"/>
          <w:lang w:val="pt"/>
        </w:rPr>
        <w:t>Act</w:t>
      </w:r>
      <w:proofErr w:type="spellEnd"/>
      <w:r>
        <w:rPr>
          <w:sz w:val="24"/>
          <w:lang w:val="pt"/>
        </w:rPr>
        <w:t xml:space="preserve"> não foi i</w:t>
      </w:r>
      <w:r w:rsidR="00193D33">
        <w:rPr>
          <w:sz w:val="24"/>
          <w:lang w:val="pt"/>
        </w:rPr>
        <w:t>nfringida</w:t>
      </w:r>
      <w:r>
        <w:rPr>
          <w:sz w:val="24"/>
          <w:lang w:val="pt"/>
        </w:rPr>
        <w:t>.</w:t>
      </w:r>
    </w:p>
    <w:p w14:paraId="79793117" w14:textId="77777777" w:rsidR="006744C3" w:rsidRPr="00184351" w:rsidRDefault="006744C3" w:rsidP="00F1257F">
      <w:pPr>
        <w:pStyle w:val="Corpodetexto"/>
        <w:ind w:left="851" w:right="-1" w:hanging="284"/>
        <w:jc w:val="both"/>
        <w:rPr>
          <w:lang w:val="pt-BR"/>
        </w:rPr>
      </w:pPr>
    </w:p>
    <w:p w14:paraId="395D3DC3" w14:textId="36C8C79C" w:rsidR="006744C3" w:rsidRPr="00B91FDA" w:rsidRDefault="006744C3" w:rsidP="00F1257F">
      <w:pPr>
        <w:pStyle w:val="PargrafodaLista"/>
        <w:numPr>
          <w:ilvl w:val="0"/>
          <w:numId w:val="2"/>
        </w:numPr>
        <w:tabs>
          <w:tab w:val="left" w:pos="840"/>
        </w:tabs>
        <w:ind w:left="851" w:right="-1" w:hanging="284"/>
        <w:jc w:val="both"/>
        <w:rPr>
          <w:sz w:val="24"/>
          <w:szCs w:val="24"/>
          <w:lang w:val="pt-BR"/>
        </w:rPr>
      </w:pPr>
      <w:r>
        <w:rPr>
          <w:sz w:val="24"/>
          <w:lang w:val="pt"/>
        </w:rPr>
        <w:t xml:space="preserve"> </w:t>
      </w:r>
      <w:r w:rsidRPr="00B91FDA">
        <w:rPr>
          <w:sz w:val="24"/>
          <w:szCs w:val="24"/>
          <w:lang w:val="pt"/>
        </w:rPr>
        <w:t>Revisar e aprovar todas as transações com partes relacionadas.</w:t>
      </w:r>
    </w:p>
    <w:p w14:paraId="491725CD" w14:textId="77777777" w:rsidR="006744C3" w:rsidRPr="00184351" w:rsidRDefault="006744C3" w:rsidP="00F1257F">
      <w:pPr>
        <w:pStyle w:val="Corpodetexto"/>
        <w:ind w:left="851" w:right="-1" w:hanging="284"/>
        <w:jc w:val="both"/>
        <w:rPr>
          <w:lang w:val="pt-BR"/>
        </w:rPr>
      </w:pPr>
    </w:p>
    <w:p w14:paraId="580D0611" w14:textId="632784D4" w:rsidR="006744C3" w:rsidRPr="00184351" w:rsidRDefault="00D9501B" w:rsidP="00F1257F">
      <w:pPr>
        <w:pStyle w:val="PargrafodaLista"/>
        <w:numPr>
          <w:ilvl w:val="0"/>
          <w:numId w:val="2"/>
        </w:numPr>
        <w:tabs>
          <w:tab w:val="left" w:pos="840"/>
        </w:tabs>
        <w:ind w:left="851" w:right="-1" w:hanging="284"/>
        <w:jc w:val="both"/>
        <w:rPr>
          <w:sz w:val="24"/>
          <w:szCs w:val="24"/>
          <w:lang w:val="pt-BR"/>
        </w:rPr>
      </w:pPr>
      <w:r>
        <w:rPr>
          <w:sz w:val="24"/>
          <w:szCs w:val="24"/>
          <w:lang w:val="pt"/>
        </w:rPr>
        <w:t>Averiguar</w:t>
      </w:r>
      <w:r w:rsidR="006744C3" w:rsidRPr="00D50BC8">
        <w:rPr>
          <w:sz w:val="24"/>
          <w:szCs w:val="24"/>
          <w:lang w:val="pt"/>
        </w:rPr>
        <w:t xml:space="preserve"> e discut</w:t>
      </w:r>
      <w:r w:rsidR="006B1687">
        <w:rPr>
          <w:sz w:val="24"/>
          <w:szCs w:val="24"/>
          <w:lang w:val="pt"/>
        </w:rPr>
        <w:t>ir</w:t>
      </w:r>
      <w:r w:rsidR="006744C3" w:rsidRPr="00D50BC8">
        <w:rPr>
          <w:sz w:val="24"/>
          <w:szCs w:val="24"/>
          <w:lang w:val="pt"/>
        </w:rPr>
        <w:t xml:space="preserve"> com a administração a conformidade da </w:t>
      </w:r>
      <w:r w:rsidR="00344CEF">
        <w:rPr>
          <w:sz w:val="24"/>
          <w:szCs w:val="24"/>
          <w:lang w:val="pt"/>
        </w:rPr>
        <w:t>Companhia</w:t>
      </w:r>
      <w:r w:rsidR="006744C3" w:rsidRPr="00D50BC8">
        <w:rPr>
          <w:sz w:val="24"/>
          <w:szCs w:val="24"/>
          <w:lang w:val="pt"/>
        </w:rPr>
        <w:t xml:space="preserve"> com as leis e regulamentos aplicáveis e com o Código de Conduta e Ética da</w:t>
      </w:r>
      <w:r w:rsidR="00344CEF">
        <w:rPr>
          <w:sz w:val="24"/>
          <w:szCs w:val="24"/>
          <w:lang w:val="pt"/>
        </w:rPr>
        <w:t xml:space="preserve"> Companhia</w:t>
      </w:r>
      <w:r w:rsidR="006744C3" w:rsidRPr="00D50BC8">
        <w:rPr>
          <w:sz w:val="24"/>
          <w:szCs w:val="24"/>
          <w:lang w:val="pt"/>
        </w:rPr>
        <w:t xml:space="preserve"> </w:t>
      </w:r>
      <w:r w:rsidR="006744C3" w:rsidRPr="00D50BC8">
        <w:rPr>
          <w:sz w:val="24"/>
          <w:szCs w:val="24"/>
          <w:lang w:val="pt"/>
        </w:rPr>
        <w:lastRenderedPageBreak/>
        <w:t>em vigor n</w:t>
      </w:r>
      <w:r w:rsidR="001C368D">
        <w:rPr>
          <w:sz w:val="24"/>
          <w:szCs w:val="24"/>
          <w:lang w:val="pt"/>
        </w:rPr>
        <w:t>o</w:t>
      </w:r>
      <w:r w:rsidR="006744C3" w:rsidRPr="00D50BC8">
        <w:rPr>
          <w:sz w:val="24"/>
          <w:szCs w:val="24"/>
          <w:lang w:val="pt"/>
        </w:rPr>
        <w:t xml:space="preserve"> momento, se houver, e, quando ap</w:t>
      </w:r>
      <w:r w:rsidR="003F52B8">
        <w:rPr>
          <w:sz w:val="24"/>
          <w:szCs w:val="24"/>
          <w:lang w:val="pt"/>
        </w:rPr>
        <w:t>ropriado</w:t>
      </w:r>
      <w:r w:rsidR="006744C3" w:rsidRPr="00D50BC8">
        <w:rPr>
          <w:sz w:val="24"/>
          <w:szCs w:val="24"/>
          <w:lang w:val="pt"/>
        </w:rPr>
        <w:t>, recomendar políticas e procedimentos para conformidade futura</w:t>
      </w:r>
      <w:r w:rsidR="00D50BC8" w:rsidRPr="00D50BC8">
        <w:rPr>
          <w:sz w:val="24"/>
          <w:szCs w:val="24"/>
          <w:lang w:val="pt"/>
        </w:rPr>
        <w:t>.</w:t>
      </w:r>
    </w:p>
    <w:p w14:paraId="06AE9332" w14:textId="77777777" w:rsidR="006744C3" w:rsidRPr="00D50BC8" w:rsidRDefault="006744C3" w:rsidP="00F1257F">
      <w:pPr>
        <w:pStyle w:val="PargrafodaLista"/>
        <w:ind w:left="851" w:right="-1" w:hanging="284"/>
        <w:rPr>
          <w:sz w:val="24"/>
          <w:szCs w:val="24"/>
          <w:lang w:val="pt"/>
        </w:rPr>
      </w:pPr>
    </w:p>
    <w:p w14:paraId="43A93523" w14:textId="019D719B" w:rsidR="006744C3" w:rsidRPr="00184351" w:rsidRDefault="006744C3" w:rsidP="00F1257F">
      <w:pPr>
        <w:pStyle w:val="PargrafodaLista"/>
        <w:numPr>
          <w:ilvl w:val="0"/>
          <w:numId w:val="2"/>
        </w:numPr>
        <w:tabs>
          <w:tab w:val="left" w:pos="840"/>
        </w:tabs>
        <w:ind w:left="851" w:right="-1" w:hanging="284"/>
        <w:jc w:val="both"/>
        <w:rPr>
          <w:sz w:val="24"/>
          <w:szCs w:val="24"/>
          <w:lang w:val="pt-BR"/>
        </w:rPr>
      </w:pPr>
      <w:r w:rsidRPr="00D50BC8">
        <w:rPr>
          <w:sz w:val="24"/>
          <w:szCs w:val="24"/>
          <w:lang w:val="pt"/>
        </w:rPr>
        <w:t>Estabelecer procedimentos (que podem ser incorporados ao Código de Conduta e Ética da Companhia, em vigor naquele momento, se houver) para o recebimento, retenção e tratamento de reclamações recebidas pela Companhia em relação a contabilidade, controles contábeis internos ou relatórios que levantem questões relevantes sobre as demonstrações financeiras ou políticas contábeis da Companhia.</w:t>
      </w:r>
    </w:p>
    <w:p w14:paraId="1602E545" w14:textId="77777777" w:rsidR="006744C3" w:rsidRPr="00184351" w:rsidRDefault="006744C3" w:rsidP="00F1257F">
      <w:pPr>
        <w:pStyle w:val="PargrafodaLista"/>
        <w:ind w:left="851" w:right="-1" w:hanging="284"/>
        <w:rPr>
          <w:sz w:val="24"/>
          <w:szCs w:val="24"/>
          <w:lang w:val="pt-BR"/>
        </w:rPr>
      </w:pPr>
    </w:p>
    <w:p w14:paraId="21501D82" w14:textId="338AC586" w:rsidR="006744C3" w:rsidRPr="00184351" w:rsidRDefault="006744C3" w:rsidP="00F1257F">
      <w:pPr>
        <w:pStyle w:val="PargrafodaLista"/>
        <w:numPr>
          <w:ilvl w:val="0"/>
          <w:numId w:val="2"/>
        </w:numPr>
        <w:tabs>
          <w:tab w:val="left" w:pos="840"/>
        </w:tabs>
        <w:ind w:left="851" w:right="-1" w:hanging="284"/>
        <w:jc w:val="both"/>
        <w:rPr>
          <w:sz w:val="24"/>
          <w:szCs w:val="24"/>
          <w:lang w:val="pt-BR"/>
        </w:rPr>
      </w:pPr>
      <w:r w:rsidRPr="00D50BC8">
        <w:rPr>
          <w:sz w:val="24"/>
          <w:szCs w:val="24"/>
          <w:lang w:val="pt"/>
        </w:rPr>
        <w:t xml:space="preserve">Discutir com a administração e o auditor independente qualquer </w:t>
      </w:r>
      <w:r w:rsidR="00D346A2">
        <w:rPr>
          <w:sz w:val="24"/>
          <w:szCs w:val="24"/>
          <w:lang w:val="pt"/>
        </w:rPr>
        <w:t>questão de conformidade</w:t>
      </w:r>
      <w:r w:rsidRPr="00D50BC8">
        <w:rPr>
          <w:sz w:val="24"/>
          <w:szCs w:val="24"/>
          <w:lang w:val="pt"/>
        </w:rPr>
        <w:t xml:space="preserve"> com órgãos reguladores ou governamentais e quaisquer relatórios publicados que levantem </w:t>
      </w:r>
      <w:r w:rsidR="0016717A">
        <w:rPr>
          <w:sz w:val="24"/>
          <w:szCs w:val="24"/>
          <w:lang w:val="pt"/>
        </w:rPr>
        <w:t>dúvidas</w:t>
      </w:r>
      <w:r w:rsidRPr="00D50BC8">
        <w:rPr>
          <w:sz w:val="24"/>
          <w:szCs w:val="24"/>
          <w:lang w:val="pt"/>
        </w:rPr>
        <w:t xml:space="preserve"> relevantes sobre as demonstrações financeiras ou políticas contábeis da Companhia.</w:t>
      </w:r>
    </w:p>
    <w:p w14:paraId="36F2819A" w14:textId="77777777" w:rsidR="006744C3" w:rsidRPr="00184351" w:rsidRDefault="006744C3" w:rsidP="00F1257F">
      <w:pPr>
        <w:pStyle w:val="PargrafodaLista"/>
        <w:ind w:left="851" w:right="-1" w:hanging="284"/>
        <w:rPr>
          <w:sz w:val="24"/>
          <w:szCs w:val="24"/>
          <w:lang w:val="pt-BR"/>
        </w:rPr>
      </w:pPr>
    </w:p>
    <w:p w14:paraId="2F85E8D6" w14:textId="21A45BA4" w:rsidR="006744C3" w:rsidRPr="00184351" w:rsidRDefault="006744C3" w:rsidP="00F1257F">
      <w:pPr>
        <w:pStyle w:val="PargrafodaLista"/>
        <w:numPr>
          <w:ilvl w:val="0"/>
          <w:numId w:val="2"/>
        </w:numPr>
        <w:tabs>
          <w:tab w:val="left" w:pos="840"/>
        </w:tabs>
        <w:ind w:left="851" w:right="-1" w:hanging="284"/>
        <w:jc w:val="both"/>
        <w:rPr>
          <w:sz w:val="24"/>
          <w:szCs w:val="24"/>
          <w:lang w:val="pt-BR"/>
        </w:rPr>
      </w:pPr>
      <w:r w:rsidRPr="00D50BC8">
        <w:rPr>
          <w:sz w:val="24"/>
          <w:szCs w:val="24"/>
          <w:lang w:val="pt"/>
        </w:rPr>
        <w:t xml:space="preserve">Discutir com o Conselho Geral da </w:t>
      </w:r>
      <w:r w:rsidR="001C137C">
        <w:rPr>
          <w:sz w:val="24"/>
          <w:szCs w:val="24"/>
          <w:lang w:val="pt"/>
        </w:rPr>
        <w:t>Companhia</w:t>
      </w:r>
      <w:r w:rsidRPr="00D50BC8">
        <w:rPr>
          <w:sz w:val="24"/>
          <w:szCs w:val="24"/>
          <w:lang w:val="pt"/>
        </w:rPr>
        <w:t xml:space="preserve"> assuntos legais que possam ter impacto relevante nas demonstrações financeiras ou nas políticas de </w:t>
      </w:r>
      <w:r w:rsidRPr="001C137C">
        <w:rPr>
          <w:i/>
          <w:iCs/>
          <w:sz w:val="24"/>
          <w:szCs w:val="24"/>
          <w:lang w:val="pt"/>
        </w:rPr>
        <w:t>co</w:t>
      </w:r>
      <w:r w:rsidR="002A72C6" w:rsidRPr="001C137C">
        <w:rPr>
          <w:i/>
          <w:iCs/>
          <w:sz w:val="24"/>
          <w:szCs w:val="24"/>
          <w:lang w:val="pt"/>
        </w:rPr>
        <w:t>mpliance</w:t>
      </w:r>
      <w:r w:rsidRPr="00D50BC8">
        <w:rPr>
          <w:sz w:val="24"/>
          <w:szCs w:val="24"/>
          <w:lang w:val="pt"/>
        </w:rPr>
        <w:t xml:space="preserve"> da </w:t>
      </w:r>
      <w:r w:rsidR="001C137C">
        <w:rPr>
          <w:sz w:val="24"/>
          <w:szCs w:val="24"/>
          <w:lang w:val="pt"/>
        </w:rPr>
        <w:t>Companhia</w:t>
      </w:r>
      <w:r w:rsidRPr="00D50BC8">
        <w:rPr>
          <w:sz w:val="24"/>
          <w:szCs w:val="24"/>
          <w:lang w:val="pt"/>
        </w:rPr>
        <w:t>.</w:t>
      </w:r>
    </w:p>
    <w:p w14:paraId="05B00FB3" w14:textId="77777777" w:rsidR="006744C3" w:rsidRPr="00184351" w:rsidRDefault="006744C3" w:rsidP="00F1257F">
      <w:pPr>
        <w:pStyle w:val="PargrafodaLista"/>
        <w:ind w:left="851" w:right="-1" w:hanging="284"/>
        <w:rPr>
          <w:sz w:val="24"/>
          <w:szCs w:val="24"/>
          <w:lang w:val="pt-BR"/>
        </w:rPr>
      </w:pPr>
    </w:p>
    <w:p w14:paraId="68183FF0" w14:textId="266D5160" w:rsidR="006744C3" w:rsidRPr="00184351" w:rsidRDefault="006744C3" w:rsidP="00F1257F">
      <w:pPr>
        <w:pStyle w:val="PargrafodaLista"/>
        <w:numPr>
          <w:ilvl w:val="0"/>
          <w:numId w:val="2"/>
        </w:numPr>
        <w:tabs>
          <w:tab w:val="left" w:pos="840"/>
        </w:tabs>
        <w:ind w:left="851" w:right="-1" w:hanging="284"/>
        <w:jc w:val="both"/>
        <w:rPr>
          <w:sz w:val="24"/>
          <w:szCs w:val="24"/>
          <w:lang w:val="pt-BR"/>
        </w:rPr>
      </w:pPr>
      <w:r w:rsidRPr="00D50BC8">
        <w:rPr>
          <w:sz w:val="24"/>
          <w:szCs w:val="24"/>
          <w:lang w:val="pt"/>
        </w:rPr>
        <w:t xml:space="preserve">Revisar e aprovar todos os pagamentos efetuados aos </w:t>
      </w:r>
      <w:r w:rsidR="003D4865">
        <w:rPr>
          <w:sz w:val="24"/>
          <w:szCs w:val="24"/>
          <w:lang w:val="pt"/>
        </w:rPr>
        <w:t xml:space="preserve">executivos e </w:t>
      </w:r>
      <w:r w:rsidRPr="00D50BC8">
        <w:rPr>
          <w:sz w:val="24"/>
          <w:szCs w:val="24"/>
          <w:lang w:val="pt"/>
        </w:rPr>
        <w:t>diretores da Companhia ou suas afiliadas. Quaisquer pagamentos feitos aos membros do Comitê de Auditoria serão analisados e aprovados pelo Conselho de Administração, abstendo-se o(s) conselheiro(s) interessado(s) de tal análise e aprovação.</w:t>
      </w:r>
    </w:p>
    <w:p w14:paraId="0559D60C" w14:textId="77777777" w:rsidR="006744C3" w:rsidRPr="00184351" w:rsidRDefault="006744C3" w:rsidP="004F02AC">
      <w:pPr>
        <w:pStyle w:val="Corpodetexto"/>
        <w:ind w:right="-1"/>
        <w:jc w:val="both"/>
        <w:rPr>
          <w:lang w:val="pt-BR"/>
        </w:rPr>
      </w:pPr>
    </w:p>
    <w:p w14:paraId="62754780" w14:textId="77777777" w:rsidR="006744C3" w:rsidRPr="00184351" w:rsidRDefault="006744C3" w:rsidP="004F02AC">
      <w:pPr>
        <w:pStyle w:val="Corpodetexto"/>
        <w:spacing w:before="6"/>
        <w:ind w:right="-1"/>
        <w:jc w:val="both"/>
        <w:rPr>
          <w:lang w:val="pt-BR"/>
        </w:rPr>
      </w:pPr>
    </w:p>
    <w:p w14:paraId="4844DBBB" w14:textId="66B2256E" w:rsidR="006744C3" w:rsidRPr="00184351" w:rsidRDefault="006744C3" w:rsidP="004F02AC">
      <w:pPr>
        <w:pStyle w:val="Ttulo1"/>
        <w:ind w:left="0" w:right="-1"/>
        <w:jc w:val="both"/>
        <w:rPr>
          <w:lang w:val="pt-BR"/>
        </w:rPr>
      </w:pPr>
      <w:r w:rsidRPr="006744C3">
        <w:rPr>
          <w:lang w:val="pt"/>
        </w:rPr>
        <w:t>Limitação do Papel do Comitê de Auditoria</w:t>
      </w:r>
    </w:p>
    <w:p w14:paraId="14AE73CC" w14:textId="77777777" w:rsidR="006744C3" w:rsidRPr="00184351" w:rsidRDefault="006744C3" w:rsidP="004F02AC">
      <w:pPr>
        <w:pStyle w:val="Corpodetexto"/>
        <w:spacing w:before="5"/>
        <w:ind w:right="-1"/>
        <w:jc w:val="both"/>
        <w:rPr>
          <w:b/>
          <w:lang w:val="pt-BR"/>
        </w:rPr>
      </w:pPr>
    </w:p>
    <w:p w14:paraId="3178D6EF" w14:textId="1A841523" w:rsidR="006744C3" w:rsidRPr="006744C3" w:rsidRDefault="006744C3" w:rsidP="004F02AC">
      <w:pPr>
        <w:ind w:right="-1"/>
        <w:jc w:val="both"/>
        <w:rPr>
          <w:sz w:val="24"/>
          <w:szCs w:val="24"/>
          <w:lang w:val="pt"/>
        </w:rPr>
      </w:pPr>
      <w:r w:rsidRPr="006744C3">
        <w:rPr>
          <w:sz w:val="24"/>
          <w:szCs w:val="24"/>
          <w:lang w:val="pt"/>
        </w:rPr>
        <w:t xml:space="preserve">Embora o Comitê de Auditoria tenha as responsabilidades e poderes estabelecidos neste Regimento, não é dever do Comitê de Auditoria planejar ou conduzir auditorias ou determinar que as demonstrações financeiras e divulgações da Companhia </w:t>
      </w:r>
      <w:r w:rsidR="00B4730F">
        <w:rPr>
          <w:sz w:val="24"/>
          <w:szCs w:val="24"/>
          <w:lang w:val="pt"/>
        </w:rPr>
        <w:t xml:space="preserve">estão </w:t>
      </w:r>
      <w:r w:rsidRPr="006744C3">
        <w:rPr>
          <w:sz w:val="24"/>
          <w:szCs w:val="24"/>
          <w:lang w:val="pt"/>
        </w:rPr>
        <w:t>completas</w:t>
      </w:r>
      <w:r w:rsidR="00B4730F">
        <w:rPr>
          <w:sz w:val="24"/>
          <w:szCs w:val="24"/>
          <w:lang w:val="pt"/>
        </w:rPr>
        <w:t>,</w:t>
      </w:r>
      <w:r w:rsidRPr="006744C3">
        <w:rPr>
          <w:sz w:val="24"/>
          <w:szCs w:val="24"/>
          <w:lang w:val="pt"/>
        </w:rPr>
        <w:t xml:space="preserve"> precisas e acordo com as IFRS</w:t>
      </w:r>
      <w:r w:rsidR="008E24FA">
        <w:rPr>
          <w:sz w:val="24"/>
          <w:szCs w:val="24"/>
          <w:lang w:val="pt"/>
        </w:rPr>
        <w:t>,</w:t>
      </w:r>
      <w:r w:rsidRPr="006744C3">
        <w:rPr>
          <w:sz w:val="24"/>
          <w:szCs w:val="24"/>
          <w:lang w:val="pt"/>
        </w:rPr>
        <w:t xml:space="preserve"> regras e regulamentos aplicáveis. </w:t>
      </w:r>
      <w:r w:rsidR="008E24FA">
        <w:rPr>
          <w:sz w:val="24"/>
          <w:szCs w:val="24"/>
          <w:lang w:val="pt"/>
        </w:rPr>
        <w:t>Estas s</w:t>
      </w:r>
      <w:r w:rsidRPr="006744C3">
        <w:rPr>
          <w:sz w:val="24"/>
          <w:szCs w:val="24"/>
          <w:lang w:val="pt"/>
        </w:rPr>
        <w:t>ão responsabilidades da administração e do auditor independente</w:t>
      </w:r>
      <w:r w:rsidR="00551845">
        <w:rPr>
          <w:sz w:val="24"/>
          <w:szCs w:val="24"/>
          <w:lang w:val="pt"/>
        </w:rPr>
        <w:t>.</w:t>
      </w:r>
    </w:p>
    <w:p w14:paraId="0B1BC6E0" w14:textId="77777777" w:rsidR="006744C3" w:rsidRPr="006744C3" w:rsidRDefault="006744C3" w:rsidP="004F02AC">
      <w:pPr>
        <w:tabs>
          <w:tab w:val="left" w:pos="840"/>
        </w:tabs>
        <w:ind w:right="-1"/>
        <w:jc w:val="both"/>
        <w:rPr>
          <w:sz w:val="24"/>
        </w:rPr>
      </w:pPr>
    </w:p>
    <w:sectPr w:rsidR="006744C3" w:rsidRPr="006744C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148" w14:textId="77777777" w:rsidR="00117237" w:rsidRDefault="00117237" w:rsidP="004A5FA8">
      <w:r>
        <w:separator/>
      </w:r>
    </w:p>
  </w:endnote>
  <w:endnote w:type="continuationSeparator" w:id="0">
    <w:p w14:paraId="4FC503E4" w14:textId="77777777" w:rsidR="00117237" w:rsidRDefault="00117237" w:rsidP="004A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719002"/>
      <w:docPartObj>
        <w:docPartGallery w:val="Page Numbers (Bottom of Page)"/>
        <w:docPartUnique/>
      </w:docPartObj>
    </w:sdtPr>
    <w:sdtContent>
      <w:p w14:paraId="0BDC164E" w14:textId="42F57797" w:rsidR="00442DFD" w:rsidRDefault="00442DFD">
        <w:pPr>
          <w:pStyle w:val="Rodap"/>
          <w:jc w:val="center"/>
        </w:pPr>
        <w:r>
          <w:fldChar w:fldCharType="begin"/>
        </w:r>
        <w:r>
          <w:instrText>PAGE   \* MERGEFORMAT</w:instrText>
        </w:r>
        <w:r>
          <w:fldChar w:fldCharType="separate"/>
        </w:r>
        <w:r>
          <w:rPr>
            <w:lang w:val="pt-BR"/>
          </w:rPr>
          <w:t>2</w:t>
        </w:r>
        <w:r>
          <w:fldChar w:fldCharType="end"/>
        </w:r>
      </w:p>
    </w:sdtContent>
  </w:sdt>
  <w:p w14:paraId="06B5EB76" w14:textId="5C4E940A" w:rsidR="00D778D6" w:rsidRDefault="00000000">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6687" w14:textId="77777777" w:rsidR="00117237" w:rsidRDefault="00117237" w:rsidP="004A5FA8">
      <w:r>
        <w:separator/>
      </w:r>
    </w:p>
  </w:footnote>
  <w:footnote w:type="continuationSeparator" w:id="0">
    <w:p w14:paraId="70DF1229" w14:textId="77777777" w:rsidR="00117237" w:rsidRDefault="00117237" w:rsidP="004A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4BF"/>
    <w:multiLevelType w:val="hybridMultilevel"/>
    <w:tmpl w:val="41780A8E"/>
    <w:lvl w:ilvl="0" w:tplc="30FEE80A">
      <w:start w:val="1"/>
      <w:numFmt w:val="decimal"/>
      <w:lvlText w:val="%1."/>
      <w:lvlJc w:val="left"/>
      <w:pPr>
        <w:ind w:left="839" w:hanging="360"/>
      </w:pPr>
      <w:rPr>
        <w:rFonts w:ascii="Times New Roman" w:eastAsia="Times New Roman" w:hAnsi="Times New Roman" w:cs="Times New Roman" w:hint="default"/>
        <w:w w:val="99"/>
        <w:sz w:val="24"/>
        <w:szCs w:val="24"/>
        <w:lang w:val="en-US" w:eastAsia="en-US" w:bidi="ar-SA"/>
      </w:rPr>
    </w:lvl>
    <w:lvl w:ilvl="1" w:tplc="4D981618">
      <w:numFmt w:val="bullet"/>
      <w:lvlText w:val="•"/>
      <w:lvlJc w:val="left"/>
      <w:pPr>
        <w:ind w:left="1714" w:hanging="360"/>
      </w:pPr>
      <w:rPr>
        <w:rFonts w:hint="default"/>
        <w:lang w:val="en-US" w:eastAsia="en-US" w:bidi="ar-SA"/>
      </w:rPr>
    </w:lvl>
    <w:lvl w:ilvl="2" w:tplc="D83E5734">
      <w:numFmt w:val="bullet"/>
      <w:lvlText w:val="•"/>
      <w:lvlJc w:val="left"/>
      <w:pPr>
        <w:ind w:left="2588" w:hanging="360"/>
      </w:pPr>
      <w:rPr>
        <w:rFonts w:hint="default"/>
        <w:lang w:val="en-US" w:eastAsia="en-US" w:bidi="ar-SA"/>
      </w:rPr>
    </w:lvl>
    <w:lvl w:ilvl="3" w:tplc="F86E5A9E">
      <w:numFmt w:val="bullet"/>
      <w:lvlText w:val="•"/>
      <w:lvlJc w:val="left"/>
      <w:pPr>
        <w:ind w:left="3462" w:hanging="360"/>
      </w:pPr>
      <w:rPr>
        <w:rFonts w:hint="default"/>
        <w:lang w:val="en-US" w:eastAsia="en-US" w:bidi="ar-SA"/>
      </w:rPr>
    </w:lvl>
    <w:lvl w:ilvl="4" w:tplc="EC864ECE">
      <w:numFmt w:val="bullet"/>
      <w:lvlText w:val="•"/>
      <w:lvlJc w:val="left"/>
      <w:pPr>
        <w:ind w:left="4336" w:hanging="360"/>
      </w:pPr>
      <w:rPr>
        <w:rFonts w:hint="default"/>
        <w:lang w:val="en-US" w:eastAsia="en-US" w:bidi="ar-SA"/>
      </w:rPr>
    </w:lvl>
    <w:lvl w:ilvl="5" w:tplc="9B54513E">
      <w:numFmt w:val="bullet"/>
      <w:lvlText w:val="•"/>
      <w:lvlJc w:val="left"/>
      <w:pPr>
        <w:ind w:left="5210" w:hanging="360"/>
      </w:pPr>
      <w:rPr>
        <w:rFonts w:hint="default"/>
        <w:lang w:val="en-US" w:eastAsia="en-US" w:bidi="ar-SA"/>
      </w:rPr>
    </w:lvl>
    <w:lvl w:ilvl="6" w:tplc="1B0050AE">
      <w:numFmt w:val="bullet"/>
      <w:lvlText w:val="•"/>
      <w:lvlJc w:val="left"/>
      <w:pPr>
        <w:ind w:left="6084" w:hanging="360"/>
      </w:pPr>
      <w:rPr>
        <w:rFonts w:hint="default"/>
        <w:lang w:val="en-US" w:eastAsia="en-US" w:bidi="ar-SA"/>
      </w:rPr>
    </w:lvl>
    <w:lvl w:ilvl="7" w:tplc="AC4EA30A">
      <w:numFmt w:val="bullet"/>
      <w:lvlText w:val="•"/>
      <w:lvlJc w:val="left"/>
      <w:pPr>
        <w:ind w:left="6958" w:hanging="360"/>
      </w:pPr>
      <w:rPr>
        <w:rFonts w:hint="default"/>
        <w:lang w:val="en-US" w:eastAsia="en-US" w:bidi="ar-SA"/>
      </w:rPr>
    </w:lvl>
    <w:lvl w:ilvl="8" w:tplc="5900DB6C">
      <w:numFmt w:val="bullet"/>
      <w:lvlText w:val="•"/>
      <w:lvlJc w:val="left"/>
      <w:pPr>
        <w:ind w:left="7832" w:hanging="360"/>
      </w:pPr>
      <w:rPr>
        <w:rFonts w:hint="default"/>
        <w:lang w:val="en-US" w:eastAsia="en-US" w:bidi="ar-SA"/>
      </w:rPr>
    </w:lvl>
  </w:abstractNum>
  <w:abstractNum w:abstractNumId="1" w15:restartNumberingAfterBreak="0">
    <w:nsid w:val="0F2F330F"/>
    <w:multiLevelType w:val="hybridMultilevel"/>
    <w:tmpl w:val="1BE0EB4A"/>
    <w:lvl w:ilvl="0" w:tplc="0E5AD1FC">
      <w:start w:val="1"/>
      <w:numFmt w:val="decimal"/>
      <w:lvlText w:val="%1."/>
      <w:lvlJc w:val="left"/>
      <w:pPr>
        <w:ind w:left="839" w:hanging="360"/>
      </w:pPr>
      <w:rPr>
        <w:rFonts w:ascii="Times New Roman" w:eastAsia="Times New Roman" w:hAnsi="Times New Roman" w:cs="Times New Roman" w:hint="default"/>
        <w:w w:val="99"/>
        <w:sz w:val="24"/>
        <w:szCs w:val="24"/>
        <w:lang w:val="en-US" w:eastAsia="en-US" w:bidi="ar-SA"/>
      </w:rPr>
    </w:lvl>
    <w:lvl w:ilvl="1" w:tplc="652E050A">
      <w:numFmt w:val="bullet"/>
      <w:lvlText w:val="•"/>
      <w:lvlJc w:val="left"/>
      <w:pPr>
        <w:ind w:left="1714" w:hanging="360"/>
      </w:pPr>
      <w:rPr>
        <w:rFonts w:hint="default"/>
        <w:lang w:val="en-US" w:eastAsia="en-US" w:bidi="ar-SA"/>
      </w:rPr>
    </w:lvl>
    <w:lvl w:ilvl="2" w:tplc="AB94EBD4">
      <w:numFmt w:val="bullet"/>
      <w:lvlText w:val="•"/>
      <w:lvlJc w:val="left"/>
      <w:pPr>
        <w:ind w:left="2588" w:hanging="360"/>
      </w:pPr>
      <w:rPr>
        <w:rFonts w:hint="default"/>
        <w:lang w:val="en-US" w:eastAsia="en-US" w:bidi="ar-SA"/>
      </w:rPr>
    </w:lvl>
    <w:lvl w:ilvl="3" w:tplc="D388AF9C">
      <w:numFmt w:val="bullet"/>
      <w:lvlText w:val="•"/>
      <w:lvlJc w:val="left"/>
      <w:pPr>
        <w:ind w:left="3462" w:hanging="360"/>
      </w:pPr>
      <w:rPr>
        <w:rFonts w:hint="default"/>
        <w:lang w:val="en-US" w:eastAsia="en-US" w:bidi="ar-SA"/>
      </w:rPr>
    </w:lvl>
    <w:lvl w:ilvl="4" w:tplc="6CF2F890">
      <w:numFmt w:val="bullet"/>
      <w:lvlText w:val="•"/>
      <w:lvlJc w:val="left"/>
      <w:pPr>
        <w:ind w:left="4336" w:hanging="360"/>
      </w:pPr>
      <w:rPr>
        <w:rFonts w:hint="default"/>
        <w:lang w:val="en-US" w:eastAsia="en-US" w:bidi="ar-SA"/>
      </w:rPr>
    </w:lvl>
    <w:lvl w:ilvl="5" w:tplc="5FB28D62">
      <w:numFmt w:val="bullet"/>
      <w:lvlText w:val="•"/>
      <w:lvlJc w:val="left"/>
      <w:pPr>
        <w:ind w:left="5210" w:hanging="360"/>
      </w:pPr>
      <w:rPr>
        <w:rFonts w:hint="default"/>
        <w:lang w:val="en-US" w:eastAsia="en-US" w:bidi="ar-SA"/>
      </w:rPr>
    </w:lvl>
    <w:lvl w:ilvl="6" w:tplc="6E286840">
      <w:numFmt w:val="bullet"/>
      <w:lvlText w:val="•"/>
      <w:lvlJc w:val="left"/>
      <w:pPr>
        <w:ind w:left="6084" w:hanging="360"/>
      </w:pPr>
      <w:rPr>
        <w:rFonts w:hint="default"/>
        <w:lang w:val="en-US" w:eastAsia="en-US" w:bidi="ar-SA"/>
      </w:rPr>
    </w:lvl>
    <w:lvl w:ilvl="7" w:tplc="E07A3E24">
      <w:numFmt w:val="bullet"/>
      <w:lvlText w:val="•"/>
      <w:lvlJc w:val="left"/>
      <w:pPr>
        <w:ind w:left="6958" w:hanging="360"/>
      </w:pPr>
      <w:rPr>
        <w:rFonts w:hint="default"/>
        <w:lang w:val="en-US" w:eastAsia="en-US" w:bidi="ar-SA"/>
      </w:rPr>
    </w:lvl>
    <w:lvl w:ilvl="8" w:tplc="7A72D402">
      <w:numFmt w:val="bullet"/>
      <w:lvlText w:val="•"/>
      <w:lvlJc w:val="left"/>
      <w:pPr>
        <w:ind w:left="7832" w:hanging="360"/>
      </w:pPr>
      <w:rPr>
        <w:rFonts w:hint="default"/>
        <w:lang w:val="en-US" w:eastAsia="en-US" w:bidi="ar-SA"/>
      </w:rPr>
    </w:lvl>
  </w:abstractNum>
  <w:abstractNum w:abstractNumId="2" w15:restartNumberingAfterBreak="0">
    <w:nsid w:val="599E5312"/>
    <w:multiLevelType w:val="hybridMultilevel"/>
    <w:tmpl w:val="1BE0EB4A"/>
    <w:lvl w:ilvl="0" w:tplc="FFFFFFFF">
      <w:start w:val="1"/>
      <w:numFmt w:val="decimal"/>
      <w:lvlText w:val="%1."/>
      <w:lvlJc w:val="left"/>
      <w:pPr>
        <w:ind w:left="839" w:hanging="360"/>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171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462" w:hanging="360"/>
      </w:pPr>
      <w:rPr>
        <w:rFonts w:hint="default"/>
        <w:lang w:val="en-US" w:eastAsia="en-US" w:bidi="ar-SA"/>
      </w:rPr>
    </w:lvl>
    <w:lvl w:ilvl="4" w:tplc="FFFFFFFF">
      <w:numFmt w:val="bullet"/>
      <w:lvlText w:val="•"/>
      <w:lvlJc w:val="left"/>
      <w:pPr>
        <w:ind w:left="4336" w:hanging="360"/>
      </w:pPr>
      <w:rPr>
        <w:rFonts w:hint="default"/>
        <w:lang w:val="en-US" w:eastAsia="en-US" w:bidi="ar-SA"/>
      </w:rPr>
    </w:lvl>
    <w:lvl w:ilvl="5" w:tplc="FFFFFFFF">
      <w:numFmt w:val="bullet"/>
      <w:lvlText w:val="•"/>
      <w:lvlJc w:val="left"/>
      <w:pPr>
        <w:ind w:left="5210" w:hanging="360"/>
      </w:pPr>
      <w:rPr>
        <w:rFonts w:hint="default"/>
        <w:lang w:val="en-US" w:eastAsia="en-US" w:bidi="ar-SA"/>
      </w:rPr>
    </w:lvl>
    <w:lvl w:ilvl="6" w:tplc="FFFFFFFF">
      <w:numFmt w:val="bullet"/>
      <w:lvlText w:val="•"/>
      <w:lvlJc w:val="left"/>
      <w:pPr>
        <w:ind w:left="6084" w:hanging="360"/>
      </w:pPr>
      <w:rPr>
        <w:rFonts w:hint="default"/>
        <w:lang w:val="en-US" w:eastAsia="en-US" w:bidi="ar-SA"/>
      </w:rPr>
    </w:lvl>
    <w:lvl w:ilvl="7" w:tplc="FFFFFFFF">
      <w:numFmt w:val="bullet"/>
      <w:lvlText w:val="•"/>
      <w:lvlJc w:val="left"/>
      <w:pPr>
        <w:ind w:left="6958" w:hanging="360"/>
      </w:pPr>
      <w:rPr>
        <w:rFonts w:hint="default"/>
        <w:lang w:val="en-US" w:eastAsia="en-US" w:bidi="ar-SA"/>
      </w:rPr>
    </w:lvl>
    <w:lvl w:ilvl="8" w:tplc="FFFFFFFF">
      <w:numFmt w:val="bullet"/>
      <w:lvlText w:val="•"/>
      <w:lvlJc w:val="left"/>
      <w:pPr>
        <w:ind w:left="7832" w:hanging="360"/>
      </w:pPr>
      <w:rPr>
        <w:rFonts w:hint="default"/>
        <w:lang w:val="en-US" w:eastAsia="en-US" w:bidi="ar-SA"/>
      </w:rPr>
    </w:lvl>
  </w:abstractNum>
  <w:abstractNum w:abstractNumId="3" w15:restartNumberingAfterBreak="0">
    <w:nsid w:val="69006C46"/>
    <w:multiLevelType w:val="hybridMultilevel"/>
    <w:tmpl w:val="2252E49C"/>
    <w:lvl w:ilvl="0" w:tplc="E83AB382">
      <w:start w:val="1"/>
      <w:numFmt w:val="decimal"/>
      <w:lvlText w:val="%1."/>
      <w:lvlJc w:val="left"/>
      <w:pPr>
        <w:ind w:left="839" w:hanging="360"/>
      </w:pPr>
      <w:rPr>
        <w:rFonts w:ascii="Times New Roman" w:eastAsia="Times New Roman" w:hAnsi="Times New Roman" w:cs="Times New Roman" w:hint="default"/>
        <w:w w:val="99"/>
        <w:sz w:val="24"/>
        <w:szCs w:val="24"/>
        <w:lang w:val="en-US" w:eastAsia="en-US" w:bidi="ar-SA"/>
      </w:rPr>
    </w:lvl>
    <w:lvl w:ilvl="1" w:tplc="1696CA10">
      <w:start w:val="1"/>
      <w:numFmt w:val="lowerLetter"/>
      <w:lvlText w:val="%2."/>
      <w:lvlJc w:val="left"/>
      <w:pPr>
        <w:ind w:left="1559" w:hanging="360"/>
      </w:pPr>
      <w:rPr>
        <w:rFonts w:ascii="Times New Roman" w:eastAsia="Times New Roman" w:hAnsi="Times New Roman" w:cs="Times New Roman" w:hint="default"/>
        <w:spacing w:val="-1"/>
        <w:w w:val="99"/>
        <w:sz w:val="24"/>
        <w:szCs w:val="24"/>
        <w:lang w:val="en-US" w:eastAsia="en-US" w:bidi="ar-SA"/>
      </w:rPr>
    </w:lvl>
    <w:lvl w:ilvl="2" w:tplc="3FFE81BC">
      <w:numFmt w:val="bullet"/>
      <w:lvlText w:val="•"/>
      <w:lvlJc w:val="left"/>
      <w:pPr>
        <w:ind w:left="2451" w:hanging="360"/>
      </w:pPr>
      <w:rPr>
        <w:rFonts w:hint="default"/>
        <w:lang w:val="en-US" w:eastAsia="en-US" w:bidi="ar-SA"/>
      </w:rPr>
    </w:lvl>
    <w:lvl w:ilvl="3" w:tplc="84F42760">
      <w:numFmt w:val="bullet"/>
      <w:lvlText w:val="•"/>
      <w:lvlJc w:val="left"/>
      <w:pPr>
        <w:ind w:left="3342" w:hanging="360"/>
      </w:pPr>
      <w:rPr>
        <w:rFonts w:hint="default"/>
        <w:lang w:val="en-US" w:eastAsia="en-US" w:bidi="ar-SA"/>
      </w:rPr>
    </w:lvl>
    <w:lvl w:ilvl="4" w:tplc="1AE0783C">
      <w:numFmt w:val="bullet"/>
      <w:lvlText w:val="•"/>
      <w:lvlJc w:val="left"/>
      <w:pPr>
        <w:ind w:left="4233" w:hanging="360"/>
      </w:pPr>
      <w:rPr>
        <w:rFonts w:hint="default"/>
        <w:lang w:val="en-US" w:eastAsia="en-US" w:bidi="ar-SA"/>
      </w:rPr>
    </w:lvl>
    <w:lvl w:ilvl="5" w:tplc="285A6034">
      <w:numFmt w:val="bullet"/>
      <w:lvlText w:val="•"/>
      <w:lvlJc w:val="left"/>
      <w:pPr>
        <w:ind w:left="5124" w:hanging="360"/>
      </w:pPr>
      <w:rPr>
        <w:rFonts w:hint="default"/>
        <w:lang w:val="en-US" w:eastAsia="en-US" w:bidi="ar-SA"/>
      </w:rPr>
    </w:lvl>
    <w:lvl w:ilvl="6" w:tplc="48009FB2">
      <w:numFmt w:val="bullet"/>
      <w:lvlText w:val="•"/>
      <w:lvlJc w:val="left"/>
      <w:pPr>
        <w:ind w:left="6015" w:hanging="360"/>
      </w:pPr>
      <w:rPr>
        <w:rFonts w:hint="default"/>
        <w:lang w:val="en-US" w:eastAsia="en-US" w:bidi="ar-SA"/>
      </w:rPr>
    </w:lvl>
    <w:lvl w:ilvl="7" w:tplc="D6C85A58">
      <w:numFmt w:val="bullet"/>
      <w:lvlText w:val="•"/>
      <w:lvlJc w:val="left"/>
      <w:pPr>
        <w:ind w:left="6906" w:hanging="360"/>
      </w:pPr>
      <w:rPr>
        <w:rFonts w:hint="default"/>
        <w:lang w:val="en-US" w:eastAsia="en-US" w:bidi="ar-SA"/>
      </w:rPr>
    </w:lvl>
    <w:lvl w:ilvl="8" w:tplc="51D6FA16">
      <w:numFmt w:val="bullet"/>
      <w:lvlText w:val="•"/>
      <w:lvlJc w:val="left"/>
      <w:pPr>
        <w:ind w:left="7797" w:hanging="360"/>
      </w:pPr>
      <w:rPr>
        <w:rFonts w:hint="default"/>
        <w:lang w:val="en-US" w:eastAsia="en-US" w:bidi="ar-SA"/>
      </w:rPr>
    </w:lvl>
  </w:abstractNum>
  <w:num w:numId="1" w16cid:durableId="1825926129">
    <w:abstractNumId w:val="3"/>
  </w:num>
  <w:num w:numId="2" w16cid:durableId="1674069373">
    <w:abstractNumId w:val="1"/>
  </w:num>
  <w:num w:numId="3" w16cid:durableId="173375322">
    <w:abstractNumId w:val="0"/>
  </w:num>
  <w:num w:numId="4" w16cid:durableId="740758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C3"/>
    <w:rsid w:val="00015DEC"/>
    <w:rsid w:val="00031661"/>
    <w:rsid w:val="0004088E"/>
    <w:rsid w:val="00086F35"/>
    <w:rsid w:val="00095222"/>
    <w:rsid w:val="000A3FEA"/>
    <w:rsid w:val="000A5817"/>
    <w:rsid w:val="000B157D"/>
    <w:rsid w:val="000C68CE"/>
    <w:rsid w:val="000D691C"/>
    <w:rsid w:val="000F7080"/>
    <w:rsid w:val="00117237"/>
    <w:rsid w:val="0013108F"/>
    <w:rsid w:val="00151FFA"/>
    <w:rsid w:val="0015392D"/>
    <w:rsid w:val="0016717A"/>
    <w:rsid w:val="00171618"/>
    <w:rsid w:val="00184351"/>
    <w:rsid w:val="00193D33"/>
    <w:rsid w:val="001B5598"/>
    <w:rsid w:val="001C137C"/>
    <w:rsid w:val="001C368D"/>
    <w:rsid w:val="001E7E67"/>
    <w:rsid w:val="00221D08"/>
    <w:rsid w:val="0024044C"/>
    <w:rsid w:val="00262C46"/>
    <w:rsid w:val="0026483B"/>
    <w:rsid w:val="002A72C6"/>
    <w:rsid w:val="002C028D"/>
    <w:rsid w:val="002C0B8E"/>
    <w:rsid w:val="002D6602"/>
    <w:rsid w:val="002E2CF5"/>
    <w:rsid w:val="00302C15"/>
    <w:rsid w:val="00332E1D"/>
    <w:rsid w:val="00344CEF"/>
    <w:rsid w:val="00356184"/>
    <w:rsid w:val="00367C54"/>
    <w:rsid w:val="003729D8"/>
    <w:rsid w:val="003A3B61"/>
    <w:rsid w:val="003D4865"/>
    <w:rsid w:val="003E1C86"/>
    <w:rsid w:val="003F52B8"/>
    <w:rsid w:val="00427A97"/>
    <w:rsid w:val="00442DFD"/>
    <w:rsid w:val="00450E00"/>
    <w:rsid w:val="004734AF"/>
    <w:rsid w:val="00486709"/>
    <w:rsid w:val="004A3A9E"/>
    <w:rsid w:val="004A5FA8"/>
    <w:rsid w:val="004B1913"/>
    <w:rsid w:val="004F02AC"/>
    <w:rsid w:val="00512E6B"/>
    <w:rsid w:val="0054012A"/>
    <w:rsid w:val="00551845"/>
    <w:rsid w:val="005A0AD6"/>
    <w:rsid w:val="005B2D15"/>
    <w:rsid w:val="005E28A2"/>
    <w:rsid w:val="005E4D48"/>
    <w:rsid w:val="006156FE"/>
    <w:rsid w:val="00617E78"/>
    <w:rsid w:val="0064021A"/>
    <w:rsid w:val="006520DB"/>
    <w:rsid w:val="0065663B"/>
    <w:rsid w:val="00657600"/>
    <w:rsid w:val="00661B5E"/>
    <w:rsid w:val="006744C3"/>
    <w:rsid w:val="00674BE2"/>
    <w:rsid w:val="006A596E"/>
    <w:rsid w:val="006B1687"/>
    <w:rsid w:val="006B68F3"/>
    <w:rsid w:val="006E28C7"/>
    <w:rsid w:val="00751B90"/>
    <w:rsid w:val="007747E1"/>
    <w:rsid w:val="007D137C"/>
    <w:rsid w:val="007E4C29"/>
    <w:rsid w:val="0080791E"/>
    <w:rsid w:val="00812EBE"/>
    <w:rsid w:val="00890471"/>
    <w:rsid w:val="0089203F"/>
    <w:rsid w:val="008A5BE5"/>
    <w:rsid w:val="008A63CE"/>
    <w:rsid w:val="008C1469"/>
    <w:rsid w:val="008E1E8C"/>
    <w:rsid w:val="008E24FA"/>
    <w:rsid w:val="008F52C2"/>
    <w:rsid w:val="008F753D"/>
    <w:rsid w:val="00900D1F"/>
    <w:rsid w:val="009605BC"/>
    <w:rsid w:val="0096311B"/>
    <w:rsid w:val="009D587A"/>
    <w:rsid w:val="00A00B39"/>
    <w:rsid w:val="00A14774"/>
    <w:rsid w:val="00A86C0E"/>
    <w:rsid w:val="00AC7337"/>
    <w:rsid w:val="00AE7601"/>
    <w:rsid w:val="00B02383"/>
    <w:rsid w:val="00B02E74"/>
    <w:rsid w:val="00B17669"/>
    <w:rsid w:val="00B4730F"/>
    <w:rsid w:val="00B70D8D"/>
    <w:rsid w:val="00B87608"/>
    <w:rsid w:val="00B91FDA"/>
    <w:rsid w:val="00BE1ECD"/>
    <w:rsid w:val="00C86B0F"/>
    <w:rsid w:val="00D12022"/>
    <w:rsid w:val="00D20C71"/>
    <w:rsid w:val="00D224A7"/>
    <w:rsid w:val="00D346A2"/>
    <w:rsid w:val="00D50BC8"/>
    <w:rsid w:val="00D76284"/>
    <w:rsid w:val="00D8013B"/>
    <w:rsid w:val="00D806CA"/>
    <w:rsid w:val="00D9501B"/>
    <w:rsid w:val="00DB7A42"/>
    <w:rsid w:val="00E02449"/>
    <w:rsid w:val="00E057B2"/>
    <w:rsid w:val="00E06B4A"/>
    <w:rsid w:val="00E232A1"/>
    <w:rsid w:val="00E42EF3"/>
    <w:rsid w:val="00E61DD9"/>
    <w:rsid w:val="00E70126"/>
    <w:rsid w:val="00E776B4"/>
    <w:rsid w:val="00E96606"/>
    <w:rsid w:val="00EF55BB"/>
    <w:rsid w:val="00F1257F"/>
    <w:rsid w:val="00F179C1"/>
    <w:rsid w:val="00F266E8"/>
    <w:rsid w:val="00F67569"/>
    <w:rsid w:val="00F87812"/>
    <w:rsid w:val="00FD6179"/>
    <w:rsid w:val="00FF51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C22E"/>
  <w15:chartTrackingRefBased/>
  <w15:docId w15:val="{8E33748E-51C1-4985-A3AF-D7726512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4C3"/>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Ttulo1">
    <w:name w:val="heading 1"/>
    <w:basedOn w:val="Normal"/>
    <w:link w:val="Ttulo1Char"/>
    <w:uiPriority w:val="9"/>
    <w:qFormat/>
    <w:rsid w:val="006744C3"/>
    <w:pPr>
      <w:ind w:left="12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44C3"/>
    <w:rPr>
      <w:rFonts w:ascii="Times New Roman" w:eastAsia="Times New Roman" w:hAnsi="Times New Roman" w:cs="Times New Roman"/>
      <w:b/>
      <w:bCs/>
      <w:kern w:val="0"/>
      <w:sz w:val="24"/>
      <w:szCs w:val="24"/>
      <w:lang w:val="en-US"/>
      <w14:ligatures w14:val="none"/>
    </w:rPr>
  </w:style>
  <w:style w:type="paragraph" w:styleId="Corpodetexto">
    <w:name w:val="Body Text"/>
    <w:basedOn w:val="Normal"/>
    <w:link w:val="CorpodetextoChar"/>
    <w:uiPriority w:val="1"/>
    <w:qFormat/>
    <w:rsid w:val="006744C3"/>
    <w:rPr>
      <w:sz w:val="24"/>
      <w:szCs w:val="24"/>
    </w:rPr>
  </w:style>
  <w:style w:type="character" w:customStyle="1" w:styleId="CorpodetextoChar">
    <w:name w:val="Corpo de texto Char"/>
    <w:basedOn w:val="Fontepargpadro"/>
    <w:link w:val="Corpodetexto"/>
    <w:uiPriority w:val="1"/>
    <w:rsid w:val="006744C3"/>
    <w:rPr>
      <w:rFonts w:ascii="Times New Roman" w:eastAsia="Times New Roman" w:hAnsi="Times New Roman" w:cs="Times New Roman"/>
      <w:kern w:val="0"/>
      <w:sz w:val="24"/>
      <w:szCs w:val="24"/>
      <w:lang w:val="en-US"/>
      <w14:ligatures w14:val="none"/>
    </w:rPr>
  </w:style>
  <w:style w:type="paragraph" w:styleId="PargrafodaLista">
    <w:name w:val="List Paragraph"/>
    <w:basedOn w:val="Normal"/>
    <w:uiPriority w:val="1"/>
    <w:qFormat/>
    <w:rsid w:val="006744C3"/>
    <w:pPr>
      <w:ind w:left="839" w:hanging="360"/>
    </w:pPr>
  </w:style>
  <w:style w:type="paragraph" w:styleId="Cabealho">
    <w:name w:val="header"/>
    <w:basedOn w:val="Normal"/>
    <w:link w:val="CabealhoChar"/>
    <w:uiPriority w:val="99"/>
    <w:unhideWhenUsed/>
    <w:rsid w:val="004A5FA8"/>
    <w:pPr>
      <w:tabs>
        <w:tab w:val="center" w:pos="4252"/>
        <w:tab w:val="right" w:pos="8504"/>
      </w:tabs>
    </w:pPr>
  </w:style>
  <w:style w:type="character" w:customStyle="1" w:styleId="CabealhoChar">
    <w:name w:val="Cabeçalho Char"/>
    <w:basedOn w:val="Fontepargpadro"/>
    <w:link w:val="Cabealho"/>
    <w:uiPriority w:val="99"/>
    <w:rsid w:val="004A5FA8"/>
    <w:rPr>
      <w:rFonts w:ascii="Times New Roman" w:eastAsia="Times New Roman" w:hAnsi="Times New Roman" w:cs="Times New Roman"/>
      <w:kern w:val="0"/>
      <w:lang w:val="en-US"/>
      <w14:ligatures w14:val="none"/>
    </w:rPr>
  </w:style>
  <w:style w:type="paragraph" w:styleId="Rodap">
    <w:name w:val="footer"/>
    <w:basedOn w:val="Normal"/>
    <w:link w:val="RodapChar"/>
    <w:uiPriority w:val="99"/>
    <w:unhideWhenUsed/>
    <w:rsid w:val="004A5FA8"/>
    <w:pPr>
      <w:tabs>
        <w:tab w:val="center" w:pos="4252"/>
        <w:tab w:val="right" w:pos="8504"/>
      </w:tabs>
    </w:pPr>
  </w:style>
  <w:style w:type="character" w:customStyle="1" w:styleId="RodapChar">
    <w:name w:val="Rodapé Char"/>
    <w:basedOn w:val="Fontepargpadro"/>
    <w:link w:val="Rodap"/>
    <w:uiPriority w:val="99"/>
    <w:rsid w:val="004A5FA8"/>
    <w:rPr>
      <w:rFonts w:ascii="Times New Roman" w:eastAsia="Times New Roman" w:hAnsi="Times New Roman" w:cs="Times New Roman"/>
      <w:kern w:val="0"/>
      <w:lang w:val="en-US"/>
      <w14:ligatures w14:val="none"/>
    </w:rPr>
  </w:style>
  <w:style w:type="character" w:styleId="Refdecomentrio">
    <w:name w:val="annotation reference"/>
    <w:basedOn w:val="Fontepargpadro"/>
    <w:uiPriority w:val="99"/>
    <w:semiHidden/>
    <w:unhideWhenUsed/>
    <w:rsid w:val="00E06B4A"/>
    <w:rPr>
      <w:sz w:val="16"/>
      <w:szCs w:val="16"/>
    </w:rPr>
  </w:style>
  <w:style w:type="paragraph" w:styleId="Textodecomentrio">
    <w:name w:val="annotation text"/>
    <w:basedOn w:val="Normal"/>
    <w:link w:val="TextodecomentrioChar"/>
    <w:uiPriority w:val="99"/>
    <w:unhideWhenUsed/>
    <w:rsid w:val="00E06B4A"/>
    <w:rPr>
      <w:sz w:val="20"/>
      <w:szCs w:val="20"/>
    </w:rPr>
  </w:style>
  <w:style w:type="character" w:customStyle="1" w:styleId="TextodecomentrioChar">
    <w:name w:val="Texto de comentário Char"/>
    <w:basedOn w:val="Fontepargpadro"/>
    <w:link w:val="Textodecomentrio"/>
    <w:uiPriority w:val="99"/>
    <w:rsid w:val="00E06B4A"/>
    <w:rPr>
      <w:rFonts w:ascii="Times New Roman" w:eastAsia="Times New Roman" w:hAnsi="Times New Roman" w:cs="Times New Roman"/>
      <w:kern w:val="0"/>
      <w:sz w:val="20"/>
      <w:szCs w:val="20"/>
      <w:lang w:val="en-US"/>
      <w14:ligatures w14:val="none"/>
    </w:rPr>
  </w:style>
  <w:style w:type="paragraph" w:styleId="Assuntodocomentrio">
    <w:name w:val="annotation subject"/>
    <w:basedOn w:val="Textodecomentrio"/>
    <w:next w:val="Textodecomentrio"/>
    <w:link w:val="AssuntodocomentrioChar"/>
    <w:uiPriority w:val="99"/>
    <w:semiHidden/>
    <w:unhideWhenUsed/>
    <w:rsid w:val="00E06B4A"/>
    <w:rPr>
      <w:b/>
      <w:bCs/>
    </w:rPr>
  </w:style>
  <w:style w:type="character" w:customStyle="1" w:styleId="AssuntodocomentrioChar">
    <w:name w:val="Assunto do comentário Char"/>
    <w:basedOn w:val="TextodecomentrioChar"/>
    <w:link w:val="Assuntodocomentrio"/>
    <w:uiPriority w:val="99"/>
    <w:semiHidden/>
    <w:rsid w:val="00E06B4A"/>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2126</Words>
  <Characters>11486</Characters>
  <Application>Microsoft Office Word</Application>
  <DocSecurity>0</DocSecurity>
  <Lines>95</Lines>
  <Paragraphs>27</Paragraphs>
  <ScaleCrop>false</ScaleCrop>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Rafaella Zabini</dc:creator>
  <cp:keywords/>
  <dc:description/>
  <cp:lastModifiedBy>Amarante Rafaela Gomes</cp:lastModifiedBy>
  <cp:revision>14</cp:revision>
  <dcterms:created xsi:type="dcterms:W3CDTF">2023-06-29T13:50:00Z</dcterms:created>
  <dcterms:modified xsi:type="dcterms:W3CDTF">2023-06-29T14:19:00Z</dcterms:modified>
</cp:coreProperties>
</file>